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92" w:rsidRDefault="00901F1D">
      <w:pPr>
        <w:spacing w:line="220" w:lineRule="atLeast"/>
        <w:jc w:val="center"/>
        <w:rPr>
          <w:sz w:val="36"/>
          <w:szCs w:val="36"/>
        </w:rPr>
      </w:pPr>
      <w:bookmarkStart w:id="0" w:name="OLE_LINK48"/>
      <w:bookmarkStart w:id="1" w:name="OLE_LINK47"/>
      <w:r w:rsidRPr="00965004">
        <w:rPr>
          <w:rFonts w:hint="eastAsia"/>
          <w:sz w:val="36"/>
          <w:szCs w:val="36"/>
        </w:rPr>
        <w:t>采购需求</w:t>
      </w:r>
      <w:bookmarkStart w:id="2" w:name="OLE_LINK79"/>
      <w:bookmarkStart w:id="3" w:name="OLE_LINK80"/>
      <w:bookmarkEnd w:id="0"/>
      <w:bookmarkEnd w:id="1"/>
    </w:p>
    <w:p w:rsidR="00CD7092" w:rsidRPr="007E3DB9" w:rsidRDefault="00901F1D">
      <w:pPr>
        <w:pStyle w:val="11"/>
        <w:spacing w:line="560" w:lineRule="exact"/>
        <w:ind w:firstLine="560"/>
        <w:rPr>
          <w:rFonts w:ascii="宋体" w:hAnsi="宋体" w:cs="宋体"/>
          <w:color w:val="000000"/>
          <w:sz w:val="24"/>
          <w:szCs w:val="24"/>
        </w:rPr>
      </w:pPr>
      <w:bookmarkStart w:id="4" w:name="OLE_LINK101"/>
      <w:bookmarkStart w:id="5" w:name="OLE_LINK102"/>
      <w:bookmarkEnd w:id="2"/>
      <w:bookmarkEnd w:id="3"/>
      <w:r w:rsidRPr="007E3DB9">
        <w:rPr>
          <w:rFonts w:ascii="宋体" w:hAnsi="宋体" w:cs="宋体" w:hint="eastAsia"/>
          <w:color w:val="000000"/>
          <w:sz w:val="24"/>
          <w:szCs w:val="24"/>
        </w:rPr>
        <w:t>项目属性：</w:t>
      </w:r>
      <w:r w:rsidRPr="007E3DB9">
        <w:rPr>
          <w:rFonts w:ascii="宋体" w:hAnsi="宋体" w:cs="宋体" w:hint="eastAsia"/>
          <w:color w:val="000000"/>
          <w:sz w:val="24"/>
          <w:szCs w:val="24"/>
          <w:u w:val="single"/>
        </w:rPr>
        <w:t>服务类项目</w:t>
      </w:r>
      <w:r w:rsidRPr="007E3DB9">
        <w:rPr>
          <w:rFonts w:ascii="宋体" w:hAnsi="宋体" w:cs="宋体" w:hint="eastAsia"/>
          <w:color w:val="000000"/>
          <w:sz w:val="24"/>
          <w:szCs w:val="24"/>
        </w:rPr>
        <w:t xml:space="preserve">。 </w:t>
      </w:r>
    </w:p>
    <w:p w:rsidR="00CD7092" w:rsidRPr="007E3DB9" w:rsidRDefault="00901F1D">
      <w:pPr>
        <w:pStyle w:val="11"/>
        <w:spacing w:line="560" w:lineRule="exact"/>
        <w:ind w:firstLine="560"/>
        <w:rPr>
          <w:rFonts w:ascii="宋体" w:hAnsi="宋体" w:cs="宋体"/>
          <w:color w:val="000000"/>
          <w:sz w:val="24"/>
          <w:szCs w:val="24"/>
        </w:rPr>
      </w:pPr>
      <w:r w:rsidRPr="007E3DB9">
        <w:rPr>
          <w:rFonts w:ascii="宋体" w:hAnsi="宋体" w:cs="宋体" w:hint="eastAsia"/>
          <w:color w:val="000000"/>
          <w:sz w:val="24"/>
          <w:szCs w:val="24"/>
        </w:rPr>
        <w:t>本项目采购标的对应的中小企业划分标准所属行业：</w:t>
      </w:r>
      <w:r w:rsidRPr="007E3DB9">
        <w:rPr>
          <w:rFonts w:ascii="宋体" w:hAnsi="宋体" w:cs="宋体" w:hint="eastAsia"/>
          <w:color w:val="000000"/>
          <w:sz w:val="24"/>
          <w:szCs w:val="24"/>
          <w:u w:val="single"/>
        </w:rPr>
        <w:t>其他未列明行业</w:t>
      </w:r>
      <w:r w:rsidR="00207D30" w:rsidRPr="007E3DB9">
        <w:rPr>
          <w:rFonts w:ascii="宋体" w:hAnsi="宋体" w:cs="宋体" w:hint="eastAsia"/>
          <w:color w:val="000000"/>
          <w:sz w:val="24"/>
          <w:szCs w:val="24"/>
          <w:u w:val="single"/>
        </w:rPr>
        <w:t>。</w:t>
      </w:r>
    </w:p>
    <w:p w:rsidR="00CD7092" w:rsidRDefault="00901F1D">
      <w:pPr>
        <w:pStyle w:val="11"/>
        <w:spacing w:line="560" w:lineRule="exact"/>
        <w:ind w:firstLine="560"/>
        <w:rPr>
          <w:rFonts w:ascii="宋体" w:hAnsi="宋体" w:cs="宋体"/>
          <w:color w:val="000000"/>
          <w:sz w:val="28"/>
          <w:szCs w:val="28"/>
        </w:rPr>
      </w:pPr>
      <w:r w:rsidRPr="007E3DB9">
        <w:rPr>
          <w:rFonts w:ascii="宋体" w:hAnsi="宋体" w:cs="宋体" w:hint="eastAsia"/>
          <w:color w:val="000000"/>
          <w:sz w:val="24"/>
          <w:szCs w:val="24"/>
        </w:rPr>
        <w:t>本项目不接受进口产品。</w:t>
      </w:r>
    </w:p>
    <w:p w:rsidR="00CD7092" w:rsidRDefault="00901F1D">
      <w:pPr>
        <w:spacing w:after="0" w:line="360" w:lineRule="auto"/>
        <w:ind w:firstLineChars="200" w:firstLine="562"/>
        <w:jc w:val="both"/>
        <w:rPr>
          <w:rFonts w:ascii="宋体" w:eastAsia="宋体" w:hAnsi="宋体" w:cs="宋体"/>
          <w:b/>
          <w:bCs/>
          <w:sz w:val="28"/>
          <w:szCs w:val="28"/>
        </w:rPr>
      </w:pPr>
      <w:r>
        <w:rPr>
          <w:rFonts w:ascii="宋体" w:eastAsia="宋体" w:hAnsi="宋体" w:cs="宋体" w:hint="eastAsia"/>
          <w:b/>
          <w:bCs/>
          <w:sz w:val="28"/>
          <w:szCs w:val="28"/>
        </w:rPr>
        <w:t>一、项目概况</w:t>
      </w:r>
    </w:p>
    <w:p w:rsidR="00CD7092" w:rsidRPr="007E3DB9" w:rsidRDefault="00901F1D" w:rsidP="007E3DB9">
      <w:pPr>
        <w:spacing w:after="0" w:line="360" w:lineRule="auto"/>
        <w:ind w:firstLineChars="200" w:firstLine="480"/>
        <w:jc w:val="both"/>
        <w:rPr>
          <w:rFonts w:ascii="宋体" w:eastAsia="宋体" w:hAnsi="宋体" w:cs="宋体"/>
          <w:color w:val="000000"/>
          <w:sz w:val="24"/>
          <w:szCs w:val="24"/>
        </w:rPr>
      </w:pPr>
      <w:bookmarkStart w:id="6" w:name="OLE_LINK89"/>
      <w:bookmarkStart w:id="7" w:name="OLE_LINK90"/>
      <w:r w:rsidRPr="007E3DB9">
        <w:rPr>
          <w:rFonts w:ascii="宋体" w:eastAsia="宋体" w:hAnsi="宋体" w:cs="宋体" w:hint="eastAsia"/>
          <w:bCs/>
          <w:color w:val="000000"/>
          <w:sz w:val="24"/>
          <w:szCs w:val="24"/>
        </w:rPr>
        <w:t>1.</w:t>
      </w:r>
      <w:r w:rsidRPr="007E3DB9">
        <w:rPr>
          <w:rFonts w:ascii="宋体" w:eastAsia="宋体" w:hAnsi="宋体" w:cs="宋体" w:hint="eastAsia"/>
          <w:color w:val="000000"/>
          <w:sz w:val="24"/>
          <w:szCs w:val="24"/>
        </w:rPr>
        <w:t>项目名称</w:t>
      </w:r>
      <w:r w:rsidRPr="007E3DB9">
        <w:rPr>
          <w:rFonts w:ascii="宋体" w:eastAsia="宋体" w:hAnsi="宋体" w:cs="宋体" w:hint="eastAsia"/>
          <w:bCs/>
          <w:color w:val="000000"/>
          <w:sz w:val="24"/>
          <w:szCs w:val="24"/>
        </w:rPr>
        <w:t>：</w:t>
      </w:r>
      <w:r w:rsidR="00965004" w:rsidRPr="007E3DB9">
        <w:rPr>
          <w:rFonts w:ascii="宋体" w:eastAsia="宋体" w:hAnsi="宋体" w:cs="宋体" w:hint="eastAsia"/>
          <w:color w:val="000000"/>
          <w:sz w:val="24"/>
          <w:szCs w:val="24"/>
        </w:rPr>
        <w:t>泗阳县人民法院无纸化办案服务建设项目</w:t>
      </w:r>
    </w:p>
    <w:p w:rsidR="00CD7092" w:rsidRPr="007E3DB9" w:rsidRDefault="00901F1D" w:rsidP="007E3DB9">
      <w:pPr>
        <w:pStyle w:val="Normal0200"/>
        <w:spacing w:line="360" w:lineRule="auto"/>
        <w:ind w:firstLineChars="200" w:firstLine="480"/>
        <w:jc w:val="both"/>
        <w:rPr>
          <w:rFonts w:ascii="宋体" w:eastAsia="宋体" w:hAnsi="宋体" w:cs="宋体"/>
          <w:sz w:val="24"/>
        </w:rPr>
      </w:pPr>
      <w:r w:rsidRPr="007E3DB9">
        <w:rPr>
          <w:rFonts w:ascii="宋体" w:eastAsia="宋体" w:hAnsi="宋体" w:cs="宋体" w:hint="eastAsia"/>
          <w:b w:val="0"/>
          <w:bCs/>
          <w:color w:val="000000"/>
          <w:sz w:val="24"/>
        </w:rPr>
        <w:t>2.</w:t>
      </w:r>
      <w:r w:rsidRPr="007E3DB9">
        <w:rPr>
          <w:rFonts w:ascii="宋体" w:eastAsia="宋体" w:hAnsi="宋体" w:cs="宋体" w:hint="eastAsia"/>
          <w:b w:val="0"/>
          <w:color w:val="000000"/>
          <w:sz w:val="24"/>
        </w:rPr>
        <w:t>合同履行期限：</w:t>
      </w:r>
      <w:r w:rsidRPr="007E3DB9">
        <w:rPr>
          <w:rFonts w:ascii="宋体" w:eastAsia="宋体" w:hAnsi="宋体" w:cs="宋体" w:hint="eastAsia"/>
          <w:b w:val="0"/>
          <w:bCs/>
          <w:color w:val="000000"/>
          <w:sz w:val="24"/>
        </w:rPr>
        <w:t>服务期限：1年。</w:t>
      </w:r>
    </w:p>
    <w:p w:rsidR="00CD7092" w:rsidRPr="007E3DB9" w:rsidRDefault="00901F1D" w:rsidP="007E3DB9">
      <w:pPr>
        <w:spacing w:after="0" w:line="360" w:lineRule="auto"/>
        <w:ind w:firstLineChars="200" w:firstLine="480"/>
        <w:jc w:val="both"/>
        <w:rPr>
          <w:rFonts w:ascii="宋体" w:eastAsia="宋体" w:hAnsi="宋体" w:cs="宋体"/>
          <w:b/>
          <w:color w:val="000000"/>
          <w:sz w:val="24"/>
          <w:szCs w:val="24"/>
          <w:u w:val="single"/>
        </w:rPr>
      </w:pPr>
      <w:r w:rsidRPr="007E3DB9">
        <w:rPr>
          <w:rFonts w:ascii="宋体" w:eastAsia="宋体" w:hAnsi="宋体" w:cs="宋体" w:hint="eastAsia"/>
          <w:bCs/>
          <w:color w:val="000000"/>
          <w:sz w:val="24"/>
          <w:szCs w:val="24"/>
        </w:rPr>
        <w:t>3.</w:t>
      </w:r>
      <w:r w:rsidRPr="007E3DB9">
        <w:rPr>
          <w:rFonts w:ascii="宋体" w:eastAsia="宋体" w:hAnsi="宋体" w:cs="宋体" w:hint="eastAsia"/>
          <w:b/>
          <w:color w:val="000000"/>
          <w:sz w:val="24"/>
          <w:szCs w:val="24"/>
        </w:rPr>
        <w:t>付款方式：</w:t>
      </w:r>
    </w:p>
    <w:p w:rsidR="0041129D" w:rsidRPr="00251077" w:rsidRDefault="0041129D" w:rsidP="0041129D">
      <w:pPr>
        <w:pStyle w:val="Normal190"/>
        <w:spacing w:line="520" w:lineRule="exact"/>
        <w:ind w:firstLineChars="200" w:firstLine="482"/>
        <w:jc w:val="left"/>
        <w:rPr>
          <w:rFonts w:ascii="宋体" w:hAnsi="宋体" w:cs="仿宋"/>
          <w:b/>
          <w:color w:val="000000"/>
          <w:sz w:val="24"/>
          <w:szCs w:val="24"/>
        </w:rPr>
      </w:pPr>
      <w:r w:rsidRPr="00251077">
        <w:rPr>
          <w:rFonts w:ascii="宋体" w:hAnsi="宋体" w:cs="仿宋" w:hint="eastAsia"/>
          <w:b/>
          <w:color w:val="000000"/>
          <w:sz w:val="24"/>
          <w:szCs w:val="24"/>
        </w:rPr>
        <w:t>预付款：合同金额的10%，合同签订后按规定支付；</w:t>
      </w:r>
    </w:p>
    <w:p w:rsidR="0041129D" w:rsidRPr="0041129D" w:rsidRDefault="0041129D" w:rsidP="0041129D">
      <w:pPr>
        <w:pStyle w:val="Normal0200"/>
        <w:spacing w:line="520" w:lineRule="exact"/>
      </w:pPr>
      <w:r w:rsidRPr="00251077">
        <w:rPr>
          <w:rFonts w:ascii="宋体" w:eastAsia="宋体" w:hAnsi="宋体" w:cs="仿宋" w:hint="eastAsia"/>
          <w:color w:val="000000"/>
          <w:sz w:val="24"/>
        </w:rPr>
        <w:t>剩余合同金额按季度在收到供应商发票</w:t>
      </w:r>
      <w:r w:rsidRPr="00251077">
        <w:rPr>
          <w:rFonts w:ascii="宋体" w:eastAsia="宋体" w:hAnsi="宋体" w:cs="仿宋"/>
          <w:color w:val="000000"/>
          <w:sz w:val="24"/>
        </w:rPr>
        <w:t>15日内平均支付。</w:t>
      </w:r>
      <w:r w:rsidRPr="00251077">
        <w:rPr>
          <w:rFonts w:ascii="宋体" w:eastAsia="宋体" w:hAnsi="宋体" w:cs="仿宋" w:hint="eastAsia"/>
          <w:color w:val="000000"/>
          <w:sz w:val="24"/>
        </w:rPr>
        <w:t>（合同款可以采用数字人民币形式支付）</w:t>
      </w:r>
    </w:p>
    <w:p w:rsidR="00CD7092" w:rsidRPr="007E3DB9" w:rsidRDefault="00901F1D" w:rsidP="007E3DB9">
      <w:pPr>
        <w:pStyle w:val="3000"/>
        <w:spacing w:line="360" w:lineRule="auto"/>
        <w:ind w:firstLineChars="200" w:firstLine="480"/>
        <w:rPr>
          <w:rFonts w:ascii="宋体" w:hAnsi="宋体" w:cs="宋体"/>
          <w:b/>
          <w:color w:val="000000"/>
          <w:sz w:val="24"/>
          <w:szCs w:val="24"/>
        </w:rPr>
      </w:pPr>
      <w:r w:rsidRPr="007E3DB9">
        <w:rPr>
          <w:rFonts w:ascii="宋体" w:hAnsi="宋体" w:cs="宋体" w:hint="eastAsia"/>
          <w:color w:val="000000"/>
          <w:sz w:val="24"/>
          <w:szCs w:val="24"/>
          <w:highlight w:val="white"/>
        </w:rPr>
        <w:t>注：在签订合同时，供应商明确表示无需预付款或者主动要求降低预付款比例的，采购人可不适用预付规定。</w:t>
      </w:r>
    </w:p>
    <w:bookmarkEnd w:id="6"/>
    <w:bookmarkEnd w:id="7"/>
    <w:p w:rsidR="007E3DB9" w:rsidRPr="007E3DB9" w:rsidRDefault="007E3DB9" w:rsidP="007E3DB9">
      <w:pPr>
        <w:adjustRightInd/>
        <w:snapToGrid/>
        <w:spacing w:after="0" w:line="520" w:lineRule="exact"/>
        <w:ind w:firstLineChars="200" w:firstLine="562"/>
        <w:rPr>
          <w:rFonts w:ascii="宋体" w:eastAsia="宋体" w:hAnsi="宋体" w:cs="Times New Roman"/>
          <w:b/>
          <w:bCs/>
          <w:kern w:val="2"/>
          <w:sz w:val="28"/>
          <w:szCs w:val="28"/>
        </w:rPr>
      </w:pPr>
      <w:r w:rsidRPr="007E3DB9">
        <w:rPr>
          <w:rFonts w:ascii="宋体" w:eastAsia="宋体" w:hAnsi="宋体" w:cs="Times New Roman" w:hint="eastAsia"/>
          <w:b/>
          <w:bCs/>
          <w:kern w:val="2"/>
          <w:sz w:val="28"/>
          <w:szCs w:val="28"/>
        </w:rPr>
        <w:t>二、项目背景</w:t>
      </w:r>
    </w:p>
    <w:p w:rsidR="007E3DB9" w:rsidRPr="007E3DB9" w:rsidRDefault="007E3DB9" w:rsidP="007E3DB9">
      <w:pPr>
        <w:widowControl w:val="0"/>
        <w:tabs>
          <w:tab w:val="left" w:pos="945"/>
        </w:tabs>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无纸化办案是人民法院信息化</w:t>
      </w:r>
      <w:r w:rsidRPr="007E3DB9">
        <w:rPr>
          <w:rFonts w:ascii="宋体" w:eastAsia="宋体" w:hAnsi="宋体" w:cs="Times New Roman"/>
          <w:bCs/>
          <w:kern w:val="2"/>
          <w:sz w:val="24"/>
          <w:szCs w:val="24"/>
        </w:rPr>
        <w:t>4.0版的重要内容</w:t>
      </w:r>
      <w:r w:rsidRPr="007E3DB9">
        <w:rPr>
          <w:rFonts w:ascii="宋体" w:eastAsia="宋体" w:hAnsi="宋体" w:cs="Times New Roman" w:hint="eastAsia"/>
          <w:bCs/>
          <w:kern w:val="2"/>
          <w:sz w:val="24"/>
          <w:szCs w:val="24"/>
        </w:rPr>
        <w:t>，</w:t>
      </w:r>
      <w:r w:rsidRPr="007E3DB9">
        <w:rPr>
          <w:rFonts w:ascii="宋体" w:eastAsia="宋体" w:hAnsi="宋体" w:cs="Times New Roman"/>
          <w:bCs/>
          <w:kern w:val="2"/>
          <w:sz w:val="24"/>
          <w:szCs w:val="24"/>
        </w:rPr>
        <w:t>最高人民法院《</w:t>
      </w:r>
      <w:r w:rsidRPr="007E3DB9">
        <w:rPr>
          <w:rFonts w:ascii="宋体" w:eastAsia="宋体" w:hAnsi="宋体" w:cs="Times New Roman" w:hint="eastAsia"/>
          <w:bCs/>
          <w:kern w:val="2"/>
          <w:sz w:val="24"/>
          <w:szCs w:val="24"/>
        </w:rPr>
        <w:t>关于进一步加快推进人民法院电子卷宗随案同步生成和深度应用的通知</w:t>
      </w:r>
      <w:r w:rsidRPr="007E3DB9">
        <w:rPr>
          <w:rFonts w:ascii="宋体" w:eastAsia="宋体" w:hAnsi="宋体" w:cs="Times New Roman"/>
          <w:bCs/>
          <w:kern w:val="2"/>
          <w:sz w:val="24"/>
          <w:szCs w:val="24"/>
        </w:rPr>
        <w:t>》</w:t>
      </w:r>
      <w:r w:rsidRPr="007E3DB9">
        <w:rPr>
          <w:rFonts w:ascii="宋体" w:eastAsia="宋体" w:hAnsi="宋体" w:cs="Times New Roman" w:hint="eastAsia"/>
          <w:bCs/>
          <w:kern w:val="2"/>
          <w:sz w:val="24"/>
          <w:szCs w:val="24"/>
        </w:rPr>
        <w:t>和</w:t>
      </w:r>
      <w:r w:rsidRPr="007E3DB9">
        <w:rPr>
          <w:rFonts w:ascii="宋体" w:eastAsia="宋体" w:hAnsi="宋体" w:cs="Times New Roman"/>
          <w:bCs/>
          <w:kern w:val="2"/>
          <w:sz w:val="24"/>
          <w:szCs w:val="24"/>
        </w:rPr>
        <w:t>《人民法院信息化建设五年发展规划</w:t>
      </w:r>
      <w:r w:rsidRPr="007E3DB9">
        <w:rPr>
          <w:rFonts w:ascii="宋体" w:eastAsia="宋体" w:hAnsi="宋体" w:cs="Times New Roman" w:hint="eastAsia"/>
          <w:bCs/>
          <w:kern w:val="2"/>
          <w:sz w:val="24"/>
          <w:szCs w:val="24"/>
        </w:rPr>
        <w:t>2021-2025</w:t>
      </w:r>
      <w:r w:rsidRPr="007E3DB9">
        <w:rPr>
          <w:rFonts w:ascii="宋体" w:eastAsia="宋体" w:hAnsi="宋体" w:cs="Times New Roman"/>
          <w:bCs/>
          <w:kern w:val="2"/>
          <w:sz w:val="24"/>
          <w:szCs w:val="24"/>
        </w:rPr>
        <w:t>》中均对无纸化办案提出了明确要求，同时</w:t>
      </w:r>
      <w:r w:rsidRPr="007E3DB9">
        <w:rPr>
          <w:rFonts w:ascii="宋体" w:eastAsia="宋体" w:hAnsi="宋体" w:cs="Times New Roman" w:hint="eastAsia"/>
          <w:bCs/>
          <w:kern w:val="2"/>
          <w:sz w:val="24"/>
          <w:szCs w:val="24"/>
        </w:rPr>
        <w:t>市中院2023年</w:t>
      </w:r>
      <w:r w:rsidRPr="007E3DB9">
        <w:rPr>
          <w:rFonts w:ascii="宋体" w:eastAsia="宋体" w:hAnsi="宋体" w:cs="Times New Roman"/>
          <w:bCs/>
          <w:kern w:val="2"/>
          <w:sz w:val="24"/>
          <w:szCs w:val="24"/>
        </w:rPr>
        <w:t>也提出全</w:t>
      </w:r>
      <w:r w:rsidRPr="007E3DB9">
        <w:rPr>
          <w:rFonts w:ascii="宋体" w:eastAsia="宋体" w:hAnsi="宋体" w:cs="Times New Roman" w:hint="eastAsia"/>
          <w:bCs/>
          <w:kern w:val="2"/>
          <w:sz w:val="24"/>
          <w:szCs w:val="24"/>
        </w:rPr>
        <w:t>市</w:t>
      </w:r>
      <w:r w:rsidRPr="007E3DB9">
        <w:rPr>
          <w:rFonts w:ascii="宋体" w:eastAsia="宋体" w:hAnsi="宋体" w:cs="Times New Roman"/>
          <w:bCs/>
          <w:kern w:val="2"/>
          <w:sz w:val="24"/>
          <w:szCs w:val="24"/>
        </w:rPr>
        <w:t>法院</w:t>
      </w:r>
      <w:r w:rsidRPr="007E3DB9">
        <w:rPr>
          <w:rFonts w:ascii="宋体" w:eastAsia="宋体" w:hAnsi="宋体" w:cs="Times New Roman" w:hint="eastAsia"/>
          <w:bCs/>
          <w:kern w:val="2"/>
          <w:sz w:val="24"/>
          <w:szCs w:val="24"/>
        </w:rPr>
        <w:t>试点速裁</w:t>
      </w:r>
      <w:r w:rsidRPr="007E3DB9">
        <w:rPr>
          <w:rFonts w:ascii="宋体" w:eastAsia="宋体" w:hAnsi="宋体" w:cs="Times New Roman"/>
          <w:bCs/>
          <w:kern w:val="2"/>
          <w:sz w:val="24"/>
          <w:szCs w:val="24"/>
        </w:rPr>
        <w:t>和执行案件以电子卷为主，纸质卷为辅的</w:t>
      </w:r>
      <w:r w:rsidRPr="007E3DB9">
        <w:rPr>
          <w:rFonts w:ascii="宋体" w:eastAsia="宋体" w:hAnsi="宋体" w:cs="Times New Roman" w:hint="eastAsia"/>
          <w:bCs/>
          <w:kern w:val="2"/>
          <w:sz w:val="24"/>
          <w:szCs w:val="24"/>
        </w:rPr>
        <w:t>无纸化</w:t>
      </w:r>
      <w:r w:rsidRPr="007E3DB9">
        <w:rPr>
          <w:rFonts w:ascii="宋体" w:eastAsia="宋体" w:hAnsi="宋体" w:cs="Times New Roman"/>
          <w:bCs/>
          <w:kern w:val="2"/>
          <w:sz w:val="24"/>
          <w:szCs w:val="24"/>
        </w:rPr>
        <w:t>办理模式。我院从2019年开始</w:t>
      </w:r>
      <w:r w:rsidRPr="007E3DB9">
        <w:rPr>
          <w:rFonts w:ascii="宋体" w:eastAsia="宋体" w:hAnsi="宋体" w:cs="Times New Roman" w:hint="eastAsia"/>
          <w:bCs/>
          <w:kern w:val="2"/>
          <w:sz w:val="24"/>
          <w:szCs w:val="24"/>
        </w:rPr>
        <w:t>升级</w:t>
      </w:r>
      <w:r w:rsidRPr="007E3DB9">
        <w:rPr>
          <w:rFonts w:ascii="宋体" w:eastAsia="宋体" w:hAnsi="宋体" w:cs="Times New Roman"/>
          <w:bCs/>
          <w:kern w:val="2"/>
          <w:sz w:val="24"/>
          <w:szCs w:val="24"/>
        </w:rPr>
        <w:t>电子卷宗系统并推行电子卷宗随案同步生成和深度应用的办案模式，取得较好的应用效果。现全流程无纸化办案</w:t>
      </w:r>
      <w:r w:rsidRPr="007E3DB9">
        <w:rPr>
          <w:rFonts w:ascii="宋体" w:eastAsia="宋体" w:hAnsi="宋体" w:cs="Times New Roman" w:hint="eastAsia"/>
          <w:bCs/>
          <w:kern w:val="2"/>
          <w:sz w:val="24"/>
          <w:szCs w:val="24"/>
        </w:rPr>
        <w:t>时机已经</w:t>
      </w:r>
      <w:r w:rsidRPr="007E3DB9">
        <w:rPr>
          <w:rFonts w:ascii="宋体" w:eastAsia="宋体" w:hAnsi="宋体" w:cs="Times New Roman"/>
          <w:bCs/>
          <w:kern w:val="2"/>
          <w:sz w:val="24"/>
          <w:szCs w:val="24"/>
        </w:rPr>
        <w:t>成熟，本项目将充分借鉴省内外先行法院案例“取长补短”，高起点高标准建立一套能切实带来成效的以“电子卷宗”为核心，贯穿调、审、执一体化全流程无纸化</w:t>
      </w:r>
      <w:r w:rsidRPr="007E3DB9">
        <w:rPr>
          <w:rFonts w:ascii="宋体" w:eastAsia="宋体" w:hAnsi="宋体" w:cs="Times New Roman" w:hint="eastAsia"/>
          <w:bCs/>
          <w:kern w:val="2"/>
          <w:sz w:val="24"/>
          <w:szCs w:val="24"/>
        </w:rPr>
        <w:t>办案体系</w:t>
      </w:r>
      <w:r w:rsidRPr="007E3DB9">
        <w:rPr>
          <w:rFonts w:ascii="宋体" w:eastAsia="宋体" w:hAnsi="宋体" w:cs="Times New Roman"/>
          <w:bCs/>
          <w:kern w:val="2"/>
          <w:sz w:val="24"/>
          <w:szCs w:val="24"/>
        </w:rPr>
        <w:t>，能够更好的服务群众、服务法官、服务管理。通过采购</w:t>
      </w:r>
      <w:r w:rsidRPr="007E3DB9">
        <w:rPr>
          <w:rFonts w:ascii="宋体" w:eastAsia="宋体" w:hAnsi="宋体" w:cs="Times New Roman" w:hint="eastAsia"/>
          <w:bCs/>
          <w:kern w:val="2"/>
          <w:sz w:val="24"/>
          <w:szCs w:val="24"/>
        </w:rPr>
        <w:t>全流程无纸化办案</w:t>
      </w:r>
      <w:r w:rsidRPr="007E3DB9">
        <w:rPr>
          <w:rFonts w:ascii="宋体" w:eastAsia="宋体" w:hAnsi="宋体" w:cs="Times New Roman"/>
          <w:bCs/>
          <w:kern w:val="2"/>
          <w:sz w:val="24"/>
          <w:szCs w:val="24"/>
        </w:rPr>
        <w:t>配套服务，将案件办理中产生的纸质材料同步电子化，电子卷宗随办案进程同步生成并线上流转，支撑办案人员线上阅卷、远程调解、电子质证、文书生成、电子送达，让办案人员专注核心事务，提高办案</w:t>
      </w:r>
      <w:r w:rsidRPr="007E3DB9">
        <w:rPr>
          <w:rFonts w:ascii="宋体" w:eastAsia="宋体" w:hAnsi="宋体" w:cs="Times New Roman"/>
          <w:bCs/>
          <w:kern w:val="2"/>
          <w:sz w:val="24"/>
          <w:szCs w:val="24"/>
        </w:rPr>
        <w:lastRenderedPageBreak/>
        <w:t>质效。</w:t>
      </w:r>
    </w:p>
    <w:p w:rsidR="007E3DB9" w:rsidRPr="007E3DB9" w:rsidRDefault="007E3DB9" w:rsidP="007E3DB9">
      <w:pPr>
        <w:adjustRightInd/>
        <w:snapToGrid/>
        <w:spacing w:after="0" w:line="520" w:lineRule="exact"/>
        <w:ind w:firstLineChars="196" w:firstLine="551"/>
        <w:rPr>
          <w:rFonts w:ascii="宋体" w:eastAsia="宋体" w:hAnsi="宋体" w:cs="Times New Roman"/>
          <w:b/>
          <w:bCs/>
          <w:kern w:val="2"/>
          <w:sz w:val="28"/>
          <w:szCs w:val="28"/>
        </w:rPr>
      </w:pPr>
      <w:r w:rsidRPr="007E3DB9">
        <w:rPr>
          <w:rFonts w:ascii="宋体" w:eastAsia="宋体" w:hAnsi="宋体" w:cs="Times New Roman" w:hint="eastAsia"/>
          <w:b/>
          <w:bCs/>
          <w:kern w:val="2"/>
          <w:sz w:val="28"/>
          <w:szCs w:val="28"/>
        </w:rPr>
        <w:t>三、建设目标</w:t>
      </w:r>
    </w:p>
    <w:p w:rsidR="007E3DB9" w:rsidRPr="007E3DB9" w:rsidRDefault="007E3DB9" w:rsidP="007E3DB9">
      <w:pPr>
        <w:widowControl w:val="0"/>
        <w:tabs>
          <w:tab w:val="left" w:pos="945"/>
        </w:tabs>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构建泗阳县人民法院无纸化办案的业务流程及应用场景，重塑工作机制，建立</w:t>
      </w:r>
      <w:bookmarkStart w:id="8" w:name="_Hlk34311410"/>
      <w:r w:rsidRPr="007E3DB9">
        <w:rPr>
          <w:rFonts w:ascii="宋体" w:eastAsia="宋体" w:hAnsi="宋体" w:cs="Times New Roman" w:hint="eastAsia"/>
          <w:bCs/>
          <w:kern w:val="2"/>
          <w:sz w:val="24"/>
          <w:szCs w:val="24"/>
        </w:rPr>
        <w:t>电子卷宗随案同步生成机制，纸质卷宗集中保管机制，推进以“电子卷宗为主、纸质卷宗为辅”的归档和辅助事务集约化管理模式</w:t>
      </w:r>
      <w:bookmarkEnd w:id="8"/>
      <w:r w:rsidRPr="007E3DB9">
        <w:rPr>
          <w:rFonts w:ascii="宋体" w:eastAsia="宋体" w:hAnsi="宋体" w:cs="Times New Roman" w:hint="eastAsia"/>
          <w:bCs/>
          <w:kern w:val="2"/>
          <w:sz w:val="24"/>
          <w:szCs w:val="24"/>
        </w:rPr>
        <w:t>。通过剥离审判辅助事务交由专人办理，让法官从繁杂的审判辅助事务中解放出来，专注于“审、判、写”。同时，也促进了审判辅助事务实现专业化、高效化和集约化。司法辅助事务集约化、专业化管理后，推进了人员分类管理，法官事务性工作减少50%以上，法官主体地位更加凸显，保障了司法责任制的有效落实，对办案工作起到减负增量作用。</w:t>
      </w:r>
    </w:p>
    <w:p w:rsidR="007E3DB9" w:rsidRPr="007E3DB9" w:rsidRDefault="007E3DB9" w:rsidP="007E3DB9">
      <w:pPr>
        <w:adjustRightInd/>
        <w:snapToGrid/>
        <w:spacing w:after="0" w:line="520" w:lineRule="exact"/>
        <w:ind w:firstLineChars="200" w:firstLine="562"/>
        <w:rPr>
          <w:rFonts w:ascii="宋体" w:eastAsia="宋体" w:hAnsi="宋体" w:cs="Times New Roman"/>
          <w:b/>
          <w:bCs/>
          <w:kern w:val="2"/>
          <w:sz w:val="28"/>
          <w:szCs w:val="28"/>
        </w:rPr>
      </w:pPr>
      <w:r w:rsidRPr="007E3DB9">
        <w:rPr>
          <w:rFonts w:ascii="宋体" w:eastAsia="宋体" w:hAnsi="宋体" w:cs="Times New Roman" w:hint="eastAsia"/>
          <w:b/>
          <w:bCs/>
          <w:kern w:val="2"/>
          <w:sz w:val="28"/>
          <w:szCs w:val="28"/>
        </w:rPr>
        <w:t>四、服务期限</w:t>
      </w:r>
    </w:p>
    <w:p w:rsidR="007E3DB9" w:rsidRPr="007E3DB9" w:rsidRDefault="007E3DB9" w:rsidP="007E3DB9">
      <w:pPr>
        <w:widowControl w:val="0"/>
        <w:adjustRightInd/>
        <w:snapToGrid/>
        <w:spacing w:after="0" w:line="520" w:lineRule="exact"/>
        <w:ind w:firstLineChars="200" w:firstLine="480"/>
        <w:rPr>
          <w:rFonts w:ascii="宋体" w:eastAsia="宋体" w:hAnsi="宋体" w:cs="Times New Roman"/>
          <w:kern w:val="2"/>
          <w:sz w:val="24"/>
          <w:szCs w:val="24"/>
        </w:rPr>
      </w:pPr>
      <w:r w:rsidRPr="007E3DB9">
        <w:rPr>
          <w:rFonts w:ascii="宋体" w:eastAsia="宋体" w:hAnsi="宋体" w:cs="Times New Roman" w:hint="eastAsia"/>
          <w:bCs/>
          <w:kern w:val="2"/>
          <w:sz w:val="24"/>
          <w:szCs w:val="24"/>
        </w:rPr>
        <w:t>服务期限：1年</w:t>
      </w:r>
      <w:r w:rsidRPr="007E3DB9">
        <w:rPr>
          <w:rFonts w:ascii="宋体" w:eastAsia="宋体" w:hAnsi="宋体" w:cs="Times New Roman" w:hint="eastAsia"/>
          <w:color w:val="000000"/>
          <w:sz w:val="24"/>
          <w:szCs w:val="24"/>
        </w:rPr>
        <w:t>（</w:t>
      </w:r>
      <w:r w:rsidRPr="007E3DB9">
        <w:rPr>
          <w:rFonts w:ascii="宋体" w:eastAsia="宋体" w:hAnsi="宋体" w:cs="Times New Roman" w:hint="eastAsia"/>
          <w:bCs/>
          <w:sz w:val="24"/>
          <w:szCs w:val="24"/>
        </w:rPr>
        <w:t>自合同签订之日起计）</w:t>
      </w:r>
      <w:r w:rsidRPr="007E3DB9">
        <w:rPr>
          <w:rFonts w:ascii="宋体" w:eastAsia="宋体" w:hAnsi="宋体" w:cs="Times New Roman" w:hint="eastAsia"/>
          <w:bCs/>
          <w:kern w:val="2"/>
          <w:sz w:val="24"/>
          <w:szCs w:val="24"/>
        </w:rPr>
        <w:t>。</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根据项目总体需求，合理安排工作进度，工作进度安排应合理、可靠、切实可行。</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本项目要求成交供应商于合同签订后10个工作日内完成相关软、硬件配备、无纸化业务流程梳理及全面开展服务。</w:t>
      </w:r>
    </w:p>
    <w:p w:rsidR="007E3DB9" w:rsidRPr="007E3DB9" w:rsidRDefault="007E3DB9" w:rsidP="007E3DB9">
      <w:pPr>
        <w:adjustRightInd/>
        <w:snapToGrid/>
        <w:spacing w:after="0" w:line="520" w:lineRule="exact"/>
        <w:ind w:firstLineChars="200" w:firstLine="560"/>
        <w:rPr>
          <w:rFonts w:ascii="宋体" w:eastAsia="宋体" w:hAnsi="宋体" w:cs="Times New Roman"/>
          <w:b/>
          <w:bCs/>
          <w:kern w:val="2"/>
          <w:sz w:val="28"/>
          <w:szCs w:val="28"/>
        </w:rPr>
      </w:pPr>
      <w:r w:rsidRPr="007E3DB9">
        <w:rPr>
          <w:rFonts w:ascii="宋体" w:eastAsia="宋体" w:hAnsi="宋体" w:cs="Times New Roman"/>
          <w:bCs/>
          <w:kern w:val="2"/>
          <w:sz w:val="28"/>
          <w:szCs w:val="28"/>
        </w:rPr>
        <w:t>★</w:t>
      </w:r>
      <w:r w:rsidRPr="007E3DB9">
        <w:rPr>
          <w:rFonts w:ascii="宋体" w:eastAsia="宋体" w:hAnsi="宋体" w:cs="Times New Roman" w:hint="eastAsia"/>
          <w:b/>
          <w:bCs/>
          <w:kern w:val="2"/>
          <w:sz w:val="28"/>
          <w:szCs w:val="28"/>
        </w:rPr>
        <w:t>五、工作内容</w:t>
      </w:r>
    </w:p>
    <w:p w:rsidR="00BC4BBF"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bCs/>
          <w:kern w:val="2"/>
          <w:sz w:val="24"/>
          <w:szCs w:val="24"/>
        </w:rPr>
        <w:t>为全面落实省、市法院全流程无纸化办案、一站式多元解纷和诉讼服务体系建设有关工作要求，</w:t>
      </w:r>
      <w:r w:rsidRPr="007E3DB9">
        <w:rPr>
          <w:rFonts w:ascii="宋体" w:eastAsia="宋体" w:hAnsi="宋体" w:cs="Times New Roman" w:hint="eastAsia"/>
          <w:bCs/>
          <w:kern w:val="2"/>
          <w:sz w:val="24"/>
          <w:szCs w:val="24"/>
        </w:rPr>
        <w:t>泗阳县人民法院</w:t>
      </w:r>
      <w:r w:rsidRPr="007E3DB9">
        <w:rPr>
          <w:rFonts w:ascii="宋体" w:eastAsia="宋体" w:hAnsi="宋体" w:cs="Times New Roman"/>
          <w:bCs/>
          <w:kern w:val="2"/>
          <w:sz w:val="24"/>
          <w:szCs w:val="24"/>
        </w:rPr>
        <w:t>计划通过采购专业外包服务开展工作，主要服务内容包括全流程无纸化办案服务和诉讼服务。</w:t>
      </w:r>
      <w:r w:rsidRPr="007E3DB9">
        <w:rPr>
          <w:rFonts w:ascii="宋体" w:eastAsia="宋体" w:hAnsi="宋体" w:cs="Times New Roman" w:hint="eastAsia"/>
          <w:bCs/>
          <w:kern w:val="2"/>
          <w:sz w:val="24"/>
          <w:szCs w:val="24"/>
        </w:rPr>
        <w:t>项目须安排不少于(含)</w:t>
      </w:r>
      <w:r w:rsidR="00BC4BBF" w:rsidRPr="007E3DB9">
        <w:rPr>
          <w:rFonts w:ascii="宋体" w:eastAsia="宋体" w:hAnsi="宋体" w:cs="Times New Roman" w:hint="eastAsia"/>
          <w:bCs/>
          <w:kern w:val="2"/>
          <w:sz w:val="24"/>
          <w:szCs w:val="24"/>
        </w:rPr>
        <w:t>1</w:t>
      </w:r>
      <w:r w:rsidR="00BC4BBF">
        <w:rPr>
          <w:rFonts w:ascii="宋体" w:eastAsia="宋体" w:hAnsi="宋体" w:cs="Times New Roman" w:hint="eastAsia"/>
          <w:bCs/>
          <w:kern w:val="2"/>
          <w:sz w:val="24"/>
          <w:szCs w:val="24"/>
        </w:rPr>
        <w:t>2</w:t>
      </w:r>
      <w:r w:rsidRPr="007E3DB9">
        <w:rPr>
          <w:rFonts w:ascii="宋体" w:eastAsia="宋体" w:hAnsi="宋体" w:cs="Times New Roman" w:hint="eastAsia"/>
          <w:bCs/>
          <w:kern w:val="2"/>
          <w:sz w:val="24"/>
          <w:szCs w:val="24"/>
        </w:rPr>
        <w:t>人驻现场，驻场人员服从采购人管理。</w:t>
      </w:r>
    </w:p>
    <w:p w:rsidR="00BC4BBF"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bCs/>
          <w:kern w:val="2"/>
          <w:sz w:val="24"/>
          <w:szCs w:val="24"/>
        </w:rPr>
        <w:t>诉讼服务主要工作内容包括：诉讼引导、立案登记、立案扫描等。</w:t>
      </w:r>
    </w:p>
    <w:p w:rsid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bCs/>
          <w:kern w:val="2"/>
          <w:sz w:val="24"/>
          <w:szCs w:val="24"/>
        </w:rPr>
        <w:t>无纸化办案配套服务主要工作内容包括：</w:t>
      </w:r>
      <w:r w:rsidRPr="007E3DB9">
        <w:rPr>
          <w:rFonts w:ascii="宋体" w:eastAsia="宋体" w:hAnsi="宋体" w:cs="Times New Roman" w:hint="eastAsia"/>
          <w:bCs/>
          <w:kern w:val="2"/>
          <w:sz w:val="24"/>
          <w:szCs w:val="24"/>
        </w:rPr>
        <w:t>材料收转、</w:t>
      </w:r>
      <w:r w:rsidRPr="007E3DB9">
        <w:rPr>
          <w:rFonts w:ascii="宋体" w:eastAsia="宋体" w:hAnsi="宋体" w:cs="Times New Roman"/>
          <w:bCs/>
          <w:kern w:val="2"/>
          <w:sz w:val="24"/>
          <w:szCs w:val="24"/>
        </w:rPr>
        <w:t>补充扫描、中间库管理、一键归档、纸质卷整理</w:t>
      </w:r>
      <w:r w:rsidRPr="007E3DB9">
        <w:rPr>
          <w:rFonts w:ascii="宋体" w:eastAsia="宋体" w:hAnsi="宋体" w:cs="Times New Roman" w:hint="eastAsia"/>
          <w:bCs/>
          <w:kern w:val="2"/>
          <w:sz w:val="24"/>
          <w:szCs w:val="24"/>
        </w:rPr>
        <w:t>、档案</w:t>
      </w:r>
      <w:r w:rsidRPr="007E3DB9">
        <w:rPr>
          <w:rFonts w:ascii="宋体" w:eastAsia="宋体" w:hAnsi="宋体" w:cs="Times New Roman"/>
          <w:bCs/>
          <w:kern w:val="2"/>
          <w:sz w:val="24"/>
          <w:szCs w:val="24"/>
        </w:rPr>
        <w:t>装订</w:t>
      </w:r>
      <w:r w:rsidRPr="007E3DB9">
        <w:rPr>
          <w:rFonts w:ascii="宋体" w:eastAsia="宋体" w:hAnsi="宋体" w:cs="Times New Roman" w:hint="eastAsia"/>
          <w:bCs/>
          <w:kern w:val="2"/>
          <w:sz w:val="24"/>
          <w:szCs w:val="24"/>
        </w:rPr>
        <w:t>、上架</w:t>
      </w:r>
      <w:r w:rsidRPr="007E3DB9">
        <w:rPr>
          <w:rFonts w:ascii="宋体" w:eastAsia="宋体" w:hAnsi="宋体" w:cs="Times New Roman"/>
          <w:bCs/>
          <w:kern w:val="2"/>
          <w:sz w:val="24"/>
          <w:szCs w:val="24"/>
        </w:rPr>
        <w:t>。</w:t>
      </w:r>
    </w:p>
    <w:tbl>
      <w:tblPr>
        <w:tblW w:w="8697"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90"/>
        <w:gridCol w:w="1674"/>
        <w:gridCol w:w="1134"/>
        <w:gridCol w:w="2835"/>
        <w:gridCol w:w="2264"/>
      </w:tblGrid>
      <w:tr w:rsidR="00BC4BBF" w:rsidRPr="00BC4BBF" w:rsidTr="0071622F">
        <w:trPr>
          <w:trHeight w:val="234"/>
          <w:jc w:val="center"/>
        </w:trPr>
        <w:tc>
          <w:tcPr>
            <w:tcW w:w="790" w:type="dxa"/>
            <w:shd w:val="clear" w:color="auto" w:fill="FFFFFF"/>
          </w:tcPr>
          <w:p w:rsidR="00BC4BBF" w:rsidRPr="005A3271" w:rsidRDefault="00BC4BBF" w:rsidP="00BC4BBF">
            <w:pPr>
              <w:widowControl w:val="0"/>
              <w:autoSpaceDE w:val="0"/>
              <w:autoSpaceDN w:val="0"/>
              <w:adjustRightInd/>
              <w:snapToGrid/>
              <w:spacing w:after="0"/>
              <w:jc w:val="center"/>
              <w:rPr>
                <w:rFonts w:ascii="宋体" w:eastAsia="宋体" w:hAnsi="宋体" w:cs="宋体"/>
                <w:b/>
                <w:color w:val="000000" w:themeColor="text1"/>
                <w:sz w:val="24"/>
                <w:szCs w:val="24"/>
                <w:lang w:val="zh-CN" w:bidi="zh-CN"/>
              </w:rPr>
            </w:pPr>
            <w:r w:rsidRPr="005A3271">
              <w:rPr>
                <w:rFonts w:ascii="宋体" w:eastAsia="宋体" w:hAnsi="宋体" w:cs="宋体" w:hint="eastAsia"/>
                <w:b/>
                <w:color w:val="000000" w:themeColor="text1"/>
                <w:sz w:val="24"/>
                <w:szCs w:val="24"/>
                <w:lang w:val="zh-CN" w:bidi="zh-CN"/>
              </w:rPr>
              <w:t>序号</w:t>
            </w:r>
          </w:p>
        </w:tc>
        <w:tc>
          <w:tcPr>
            <w:tcW w:w="1674" w:type="dxa"/>
            <w:shd w:val="clear" w:color="auto" w:fill="FFFFFF"/>
          </w:tcPr>
          <w:p w:rsidR="00BC4BBF" w:rsidRPr="005A3271" w:rsidRDefault="00BC4BBF" w:rsidP="00BC4BBF">
            <w:pPr>
              <w:widowControl w:val="0"/>
              <w:autoSpaceDE w:val="0"/>
              <w:autoSpaceDN w:val="0"/>
              <w:adjustRightInd/>
              <w:snapToGrid/>
              <w:spacing w:after="0"/>
              <w:jc w:val="center"/>
              <w:rPr>
                <w:rFonts w:ascii="宋体" w:eastAsia="宋体" w:hAnsi="宋体" w:cs="宋体"/>
                <w:b/>
                <w:color w:val="000000" w:themeColor="text1"/>
                <w:sz w:val="24"/>
                <w:szCs w:val="24"/>
                <w:lang w:val="zh-CN" w:bidi="zh-CN"/>
              </w:rPr>
            </w:pPr>
            <w:r w:rsidRPr="005A3271">
              <w:rPr>
                <w:rFonts w:ascii="宋体" w:eastAsia="宋体" w:hAnsi="宋体" w:cs="宋体" w:hint="eastAsia"/>
                <w:b/>
                <w:color w:val="000000" w:themeColor="text1"/>
                <w:sz w:val="24"/>
                <w:szCs w:val="24"/>
                <w:lang w:val="zh-CN" w:bidi="zh-CN"/>
              </w:rPr>
              <w:t>服务类别</w:t>
            </w:r>
          </w:p>
        </w:tc>
        <w:tc>
          <w:tcPr>
            <w:tcW w:w="1134" w:type="dxa"/>
            <w:shd w:val="clear" w:color="auto" w:fill="FFFFFF"/>
          </w:tcPr>
          <w:p w:rsidR="00BC4BBF" w:rsidRPr="005A3271" w:rsidRDefault="00BC4BBF" w:rsidP="00BC4BBF">
            <w:pPr>
              <w:widowControl w:val="0"/>
              <w:autoSpaceDE w:val="0"/>
              <w:autoSpaceDN w:val="0"/>
              <w:adjustRightInd/>
              <w:snapToGrid/>
              <w:spacing w:after="0"/>
              <w:jc w:val="center"/>
              <w:rPr>
                <w:rFonts w:ascii="宋体" w:eastAsia="宋体" w:hAnsi="宋体" w:cs="宋体"/>
                <w:b/>
                <w:color w:val="000000" w:themeColor="text1"/>
                <w:sz w:val="24"/>
                <w:szCs w:val="24"/>
                <w:lang w:val="zh-CN" w:bidi="zh-CN"/>
              </w:rPr>
            </w:pPr>
            <w:r w:rsidRPr="005A3271">
              <w:rPr>
                <w:rFonts w:ascii="宋体" w:eastAsia="宋体" w:hAnsi="宋体" w:cs="宋体" w:hint="eastAsia"/>
                <w:b/>
                <w:color w:val="000000" w:themeColor="text1"/>
                <w:sz w:val="24"/>
                <w:szCs w:val="24"/>
                <w:lang w:val="zh-CN" w:bidi="zh-CN"/>
              </w:rPr>
              <w:t>人员数量</w:t>
            </w:r>
          </w:p>
        </w:tc>
        <w:tc>
          <w:tcPr>
            <w:tcW w:w="2835" w:type="dxa"/>
            <w:tcBorders>
              <w:right w:val="single" w:sz="4" w:space="0" w:color="auto"/>
            </w:tcBorders>
            <w:shd w:val="clear" w:color="auto" w:fill="FFFFFF"/>
          </w:tcPr>
          <w:p w:rsidR="00BC4BBF" w:rsidRPr="005A3271" w:rsidRDefault="00BC4BBF" w:rsidP="00BC4BBF">
            <w:pPr>
              <w:widowControl w:val="0"/>
              <w:autoSpaceDE w:val="0"/>
              <w:autoSpaceDN w:val="0"/>
              <w:adjustRightInd/>
              <w:snapToGrid/>
              <w:spacing w:after="0"/>
              <w:jc w:val="center"/>
              <w:rPr>
                <w:rFonts w:ascii="宋体" w:eastAsia="宋体" w:hAnsi="宋体" w:cs="宋体"/>
                <w:b/>
                <w:color w:val="000000" w:themeColor="text1"/>
                <w:sz w:val="24"/>
                <w:szCs w:val="24"/>
                <w:lang w:val="zh-CN" w:bidi="zh-CN"/>
              </w:rPr>
            </w:pPr>
            <w:r w:rsidRPr="005A3271">
              <w:rPr>
                <w:rFonts w:ascii="宋体" w:eastAsia="宋体" w:hAnsi="宋体" w:cs="宋体" w:hint="eastAsia"/>
                <w:b/>
                <w:color w:val="000000" w:themeColor="text1"/>
                <w:sz w:val="24"/>
                <w:szCs w:val="24"/>
                <w:lang w:val="zh-CN" w:bidi="zh-CN"/>
              </w:rPr>
              <w:t>岗位要求</w:t>
            </w:r>
          </w:p>
        </w:tc>
        <w:tc>
          <w:tcPr>
            <w:tcW w:w="2264" w:type="dxa"/>
            <w:tcBorders>
              <w:left w:val="single" w:sz="4" w:space="0" w:color="auto"/>
            </w:tcBorders>
            <w:shd w:val="clear" w:color="auto" w:fill="FFFFFF"/>
          </w:tcPr>
          <w:p w:rsidR="00BC4BBF" w:rsidRPr="005A3271" w:rsidRDefault="00BC4BBF" w:rsidP="00BC4BBF">
            <w:pPr>
              <w:widowControl w:val="0"/>
              <w:autoSpaceDE w:val="0"/>
              <w:autoSpaceDN w:val="0"/>
              <w:adjustRightInd/>
              <w:snapToGrid/>
              <w:spacing w:after="0"/>
              <w:jc w:val="center"/>
              <w:rPr>
                <w:rFonts w:ascii="宋体" w:eastAsia="宋体" w:hAnsi="宋体" w:cs="宋体"/>
                <w:b/>
                <w:color w:val="000000" w:themeColor="text1"/>
                <w:sz w:val="24"/>
                <w:szCs w:val="24"/>
                <w:lang w:val="zh-CN" w:bidi="zh-CN"/>
              </w:rPr>
            </w:pPr>
            <w:r w:rsidRPr="005A3271">
              <w:rPr>
                <w:rFonts w:ascii="宋体" w:eastAsia="宋体" w:hAnsi="宋体" w:cs="宋体"/>
                <w:b/>
                <w:color w:val="000000" w:themeColor="text1"/>
                <w:sz w:val="24"/>
                <w:szCs w:val="24"/>
                <w:lang w:val="zh-CN" w:bidi="zh-CN"/>
              </w:rPr>
              <w:t>服务要求</w:t>
            </w:r>
          </w:p>
        </w:tc>
      </w:tr>
      <w:tr w:rsidR="00BC4BBF" w:rsidRPr="00BC4BBF" w:rsidTr="0071622F">
        <w:trPr>
          <w:trHeight w:val="634"/>
          <w:jc w:val="center"/>
        </w:trPr>
        <w:tc>
          <w:tcPr>
            <w:tcW w:w="790" w:type="dxa"/>
            <w:shd w:val="clear" w:color="auto" w:fill="FFFFFF"/>
            <w:vAlign w:val="center"/>
          </w:tcPr>
          <w:p w:rsidR="00BC4BBF" w:rsidRPr="005A3271" w:rsidRDefault="00BC4BBF" w:rsidP="00BC4BBF">
            <w:pPr>
              <w:widowControl w:val="0"/>
              <w:autoSpaceDE w:val="0"/>
              <w:autoSpaceDN w:val="0"/>
              <w:adjustRightInd/>
              <w:snapToGrid/>
              <w:spacing w:after="0"/>
              <w:jc w:val="center"/>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t>1</w:t>
            </w:r>
          </w:p>
        </w:tc>
        <w:tc>
          <w:tcPr>
            <w:tcW w:w="1674" w:type="dxa"/>
            <w:shd w:val="clear" w:color="auto" w:fill="FFFFFF"/>
            <w:vAlign w:val="center"/>
          </w:tcPr>
          <w:p w:rsidR="00BC4BBF" w:rsidRPr="005A3271" w:rsidRDefault="00BC4BBF" w:rsidP="00BC4BBF">
            <w:pPr>
              <w:widowControl w:val="0"/>
              <w:autoSpaceDE w:val="0"/>
              <w:autoSpaceDN w:val="0"/>
              <w:adjustRightInd/>
              <w:snapToGrid/>
              <w:spacing w:after="0"/>
              <w:jc w:val="both"/>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t>诉讼服务</w:t>
            </w:r>
          </w:p>
        </w:tc>
        <w:tc>
          <w:tcPr>
            <w:tcW w:w="1134" w:type="dxa"/>
            <w:shd w:val="clear" w:color="auto" w:fill="FFFFFF"/>
            <w:vAlign w:val="center"/>
          </w:tcPr>
          <w:p w:rsidR="00BC4BBF" w:rsidRPr="005A3271" w:rsidRDefault="00BC4BBF" w:rsidP="00BC4BBF">
            <w:pPr>
              <w:widowControl w:val="0"/>
              <w:autoSpaceDE w:val="0"/>
              <w:autoSpaceDN w:val="0"/>
              <w:adjustRightInd/>
              <w:snapToGrid/>
              <w:spacing w:after="0"/>
              <w:jc w:val="center"/>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t>4 名</w:t>
            </w:r>
          </w:p>
        </w:tc>
        <w:tc>
          <w:tcPr>
            <w:tcW w:w="2835" w:type="dxa"/>
            <w:tcBorders>
              <w:right w:val="single" w:sz="4" w:space="0" w:color="auto"/>
            </w:tcBorders>
            <w:shd w:val="clear" w:color="auto" w:fill="FFFFFF"/>
          </w:tcPr>
          <w:p w:rsidR="005A3271" w:rsidRDefault="005A3271" w:rsidP="00BC4BBF">
            <w:pPr>
              <w:widowControl w:val="0"/>
              <w:autoSpaceDE w:val="0"/>
              <w:autoSpaceDN w:val="0"/>
              <w:adjustRightInd/>
              <w:snapToGrid/>
              <w:spacing w:after="0"/>
              <w:jc w:val="both"/>
              <w:rPr>
                <w:rFonts w:ascii="宋体" w:eastAsia="宋体" w:hAnsi="宋体" w:cs="宋体"/>
                <w:color w:val="000000" w:themeColor="text1"/>
                <w:sz w:val="24"/>
                <w:szCs w:val="24"/>
                <w:lang w:val="zh-CN" w:bidi="zh-CN"/>
              </w:rPr>
            </w:pPr>
          </w:p>
          <w:p w:rsidR="00BC4BBF" w:rsidRPr="005A3271" w:rsidRDefault="00BC4BBF" w:rsidP="00BC4BBF">
            <w:pPr>
              <w:widowControl w:val="0"/>
              <w:autoSpaceDE w:val="0"/>
              <w:autoSpaceDN w:val="0"/>
              <w:adjustRightInd/>
              <w:snapToGrid/>
              <w:spacing w:after="0"/>
              <w:jc w:val="both"/>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t>包括：诉讼引导、审判立案登记、立案扫描等服</w:t>
            </w:r>
            <w:r w:rsidRPr="005A3271">
              <w:rPr>
                <w:rFonts w:ascii="宋体" w:eastAsia="宋体" w:hAnsi="宋体" w:cs="宋体" w:hint="eastAsia"/>
                <w:color w:val="000000" w:themeColor="text1"/>
                <w:sz w:val="24"/>
                <w:szCs w:val="24"/>
                <w:lang w:val="zh-CN" w:bidi="zh-CN"/>
              </w:rPr>
              <w:lastRenderedPageBreak/>
              <w:t>务。</w:t>
            </w:r>
          </w:p>
        </w:tc>
        <w:tc>
          <w:tcPr>
            <w:tcW w:w="2264" w:type="dxa"/>
            <w:tcBorders>
              <w:left w:val="single" w:sz="4" w:space="0" w:color="auto"/>
            </w:tcBorders>
            <w:shd w:val="clear" w:color="auto" w:fill="FFFFFF"/>
          </w:tcPr>
          <w:p w:rsidR="00BC4BBF" w:rsidRPr="005A3271" w:rsidRDefault="00BC4BBF" w:rsidP="00BC4BBF">
            <w:pPr>
              <w:widowControl w:val="0"/>
              <w:autoSpaceDE w:val="0"/>
              <w:autoSpaceDN w:val="0"/>
              <w:adjustRightInd/>
              <w:snapToGrid/>
              <w:spacing w:after="0"/>
              <w:jc w:val="both"/>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lastRenderedPageBreak/>
              <w:t>负责服务期内所有立案案件的立案登记工作</w:t>
            </w:r>
            <w:r w:rsidRPr="005A3271">
              <w:rPr>
                <w:rFonts w:ascii="宋体" w:eastAsia="宋体" w:hAnsi="宋体" w:cs="宋体"/>
                <w:color w:val="000000" w:themeColor="text1"/>
                <w:sz w:val="24"/>
                <w:szCs w:val="24"/>
                <w:lang w:val="zh-CN" w:bidi="zh-CN"/>
              </w:rPr>
              <w:t>；</w:t>
            </w:r>
          </w:p>
          <w:p w:rsidR="00BC4BBF" w:rsidRPr="005A3271" w:rsidRDefault="00BC4BBF" w:rsidP="00BC4BBF">
            <w:pPr>
              <w:widowControl w:val="0"/>
              <w:autoSpaceDE w:val="0"/>
              <w:autoSpaceDN w:val="0"/>
              <w:adjustRightInd/>
              <w:snapToGrid/>
              <w:spacing w:after="0"/>
              <w:jc w:val="both"/>
              <w:rPr>
                <w:rFonts w:ascii="宋体" w:eastAsia="宋体" w:hAnsi="宋体" w:cs="宋体"/>
                <w:color w:val="000000" w:themeColor="text1"/>
                <w:sz w:val="24"/>
                <w:szCs w:val="24"/>
                <w:lang w:val="zh-CN" w:bidi="zh-CN"/>
              </w:rPr>
            </w:pPr>
            <w:r w:rsidRPr="005A3271">
              <w:rPr>
                <w:rFonts w:ascii="宋体" w:eastAsia="宋体" w:hAnsi="宋体" w:cs="宋体"/>
                <w:color w:val="000000" w:themeColor="text1"/>
                <w:sz w:val="24"/>
                <w:szCs w:val="24"/>
                <w:lang w:val="zh-CN" w:bidi="zh-CN"/>
              </w:rPr>
              <w:lastRenderedPageBreak/>
              <w:t>立案材料</w:t>
            </w:r>
            <w:r w:rsidRPr="005A3271">
              <w:rPr>
                <w:rFonts w:ascii="宋体" w:eastAsia="宋体" w:hAnsi="宋体" w:cs="宋体" w:hint="eastAsia"/>
                <w:color w:val="000000" w:themeColor="text1"/>
                <w:sz w:val="24"/>
                <w:szCs w:val="24"/>
                <w:lang w:val="zh-CN" w:bidi="zh-CN"/>
              </w:rPr>
              <w:t>当日全部扫描完毕。</w:t>
            </w:r>
          </w:p>
        </w:tc>
      </w:tr>
      <w:tr w:rsidR="00BC4BBF" w:rsidRPr="00BC4BBF" w:rsidTr="0071622F">
        <w:trPr>
          <w:trHeight w:val="634"/>
          <w:jc w:val="center"/>
        </w:trPr>
        <w:tc>
          <w:tcPr>
            <w:tcW w:w="790" w:type="dxa"/>
            <w:shd w:val="clear" w:color="auto" w:fill="FFFFFF"/>
            <w:vAlign w:val="center"/>
          </w:tcPr>
          <w:p w:rsidR="00BC4BBF" w:rsidRPr="005A3271" w:rsidRDefault="00BC4BBF" w:rsidP="00BC4BBF">
            <w:pPr>
              <w:widowControl w:val="0"/>
              <w:autoSpaceDE w:val="0"/>
              <w:autoSpaceDN w:val="0"/>
              <w:adjustRightInd/>
              <w:snapToGrid/>
              <w:spacing w:after="0"/>
              <w:jc w:val="center"/>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lastRenderedPageBreak/>
              <w:t>2</w:t>
            </w:r>
          </w:p>
        </w:tc>
        <w:tc>
          <w:tcPr>
            <w:tcW w:w="1674" w:type="dxa"/>
            <w:shd w:val="clear" w:color="auto" w:fill="FFFFFF"/>
            <w:vAlign w:val="center"/>
          </w:tcPr>
          <w:p w:rsidR="00BC4BBF" w:rsidRPr="005A3271" w:rsidRDefault="00BC4BBF" w:rsidP="00BC4BBF">
            <w:pPr>
              <w:widowControl w:val="0"/>
              <w:autoSpaceDE w:val="0"/>
              <w:autoSpaceDN w:val="0"/>
              <w:adjustRightInd/>
              <w:snapToGrid/>
              <w:spacing w:after="0"/>
              <w:jc w:val="both"/>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t>无纸化办案服务</w:t>
            </w:r>
          </w:p>
        </w:tc>
        <w:tc>
          <w:tcPr>
            <w:tcW w:w="1134" w:type="dxa"/>
            <w:shd w:val="clear" w:color="auto" w:fill="FFFFFF"/>
            <w:vAlign w:val="center"/>
          </w:tcPr>
          <w:p w:rsidR="00BC4BBF" w:rsidRPr="005A3271" w:rsidRDefault="00BC4BBF" w:rsidP="00BC4BBF">
            <w:pPr>
              <w:widowControl w:val="0"/>
              <w:autoSpaceDE w:val="0"/>
              <w:autoSpaceDN w:val="0"/>
              <w:adjustRightInd/>
              <w:snapToGrid/>
              <w:spacing w:after="0"/>
              <w:jc w:val="center"/>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t>8 名</w:t>
            </w:r>
          </w:p>
        </w:tc>
        <w:tc>
          <w:tcPr>
            <w:tcW w:w="2835" w:type="dxa"/>
            <w:tcBorders>
              <w:right w:val="single" w:sz="4" w:space="0" w:color="auto"/>
            </w:tcBorders>
            <w:shd w:val="clear" w:color="auto" w:fill="FFFFFF"/>
          </w:tcPr>
          <w:p w:rsidR="00BC4BBF" w:rsidRPr="005A3271" w:rsidRDefault="00BC4BBF" w:rsidP="00BC4BBF">
            <w:pPr>
              <w:widowControl w:val="0"/>
              <w:autoSpaceDE w:val="0"/>
              <w:autoSpaceDN w:val="0"/>
              <w:adjustRightInd/>
              <w:snapToGrid/>
              <w:spacing w:after="0"/>
              <w:jc w:val="both"/>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t>包括：材料收转、补充扫描、中间库管理、电子卷一键转档、纸质卷归档理卷、档案装订等服务。</w:t>
            </w:r>
          </w:p>
        </w:tc>
        <w:tc>
          <w:tcPr>
            <w:tcW w:w="2264" w:type="dxa"/>
            <w:tcBorders>
              <w:left w:val="single" w:sz="4" w:space="0" w:color="auto"/>
            </w:tcBorders>
            <w:shd w:val="clear" w:color="auto" w:fill="FFFFFF"/>
          </w:tcPr>
          <w:p w:rsidR="005A3271" w:rsidRDefault="005A3271" w:rsidP="00BC4BBF">
            <w:pPr>
              <w:widowControl w:val="0"/>
              <w:autoSpaceDE w:val="0"/>
              <w:autoSpaceDN w:val="0"/>
              <w:adjustRightInd/>
              <w:snapToGrid/>
              <w:spacing w:after="0"/>
              <w:rPr>
                <w:rFonts w:ascii="宋体" w:eastAsia="宋体" w:hAnsi="宋体" w:cs="宋体"/>
                <w:color w:val="000000" w:themeColor="text1"/>
                <w:sz w:val="24"/>
                <w:szCs w:val="24"/>
                <w:lang w:val="zh-CN" w:bidi="zh-CN"/>
              </w:rPr>
            </w:pPr>
          </w:p>
          <w:p w:rsidR="00BC4BBF" w:rsidRPr="005A3271" w:rsidRDefault="00BC4BBF" w:rsidP="00BC4BBF">
            <w:pPr>
              <w:widowControl w:val="0"/>
              <w:autoSpaceDE w:val="0"/>
              <w:autoSpaceDN w:val="0"/>
              <w:adjustRightInd/>
              <w:snapToGrid/>
              <w:spacing w:after="0"/>
              <w:rPr>
                <w:rFonts w:ascii="宋体" w:eastAsia="宋体" w:hAnsi="宋体" w:cs="宋体"/>
                <w:color w:val="000000" w:themeColor="text1"/>
                <w:sz w:val="24"/>
                <w:szCs w:val="24"/>
                <w:lang w:val="zh-CN" w:bidi="zh-CN"/>
              </w:rPr>
            </w:pPr>
            <w:r w:rsidRPr="005A3271">
              <w:rPr>
                <w:rFonts w:ascii="宋体" w:eastAsia="宋体" w:hAnsi="宋体" w:cs="宋体" w:hint="eastAsia"/>
                <w:color w:val="000000" w:themeColor="text1"/>
                <w:sz w:val="24"/>
                <w:szCs w:val="24"/>
                <w:lang w:val="zh-CN" w:bidi="zh-CN"/>
              </w:rPr>
              <w:t>速裁案件和执行案件</w:t>
            </w:r>
          </w:p>
        </w:tc>
      </w:tr>
    </w:tbl>
    <w:p w:rsidR="007E3DB9" w:rsidRPr="007E3DB9" w:rsidRDefault="007E3DB9" w:rsidP="007E3DB9">
      <w:pPr>
        <w:widowControl w:val="0"/>
        <w:tabs>
          <w:tab w:val="left" w:pos="945"/>
        </w:tabs>
        <w:spacing w:after="0" w:line="520" w:lineRule="exact"/>
        <w:ind w:firstLineChars="200" w:firstLine="482"/>
        <w:rPr>
          <w:rFonts w:ascii="宋体" w:eastAsia="宋体" w:hAnsi="宋体" w:cs="Times New Roman"/>
          <w:bCs/>
          <w:kern w:val="2"/>
          <w:sz w:val="24"/>
          <w:szCs w:val="24"/>
        </w:rPr>
      </w:pPr>
      <w:r w:rsidRPr="007E3DB9">
        <w:rPr>
          <w:rFonts w:ascii="宋体" w:eastAsia="宋体" w:hAnsi="宋体" w:cs="Times New Roman" w:hint="eastAsia"/>
          <w:b/>
          <w:bCs/>
          <w:kern w:val="2"/>
          <w:sz w:val="24"/>
          <w:szCs w:val="24"/>
        </w:rPr>
        <w:t>加“★”项为实质性响应内容，投标人必须完全响应。</w:t>
      </w:r>
    </w:p>
    <w:p w:rsidR="007E3DB9" w:rsidRPr="007E3DB9" w:rsidRDefault="007E3DB9" w:rsidP="007E3DB9">
      <w:pPr>
        <w:adjustRightInd/>
        <w:snapToGrid/>
        <w:spacing w:after="0" w:line="520" w:lineRule="exact"/>
        <w:ind w:firstLineChars="200" w:firstLine="562"/>
        <w:rPr>
          <w:rFonts w:ascii="宋体" w:eastAsia="宋体" w:hAnsi="宋体" w:cs="Times New Roman"/>
          <w:b/>
          <w:bCs/>
          <w:kern w:val="2"/>
          <w:sz w:val="28"/>
          <w:szCs w:val="28"/>
        </w:rPr>
      </w:pPr>
      <w:bookmarkStart w:id="9" w:name="_Toc150154880"/>
      <w:bookmarkStart w:id="10" w:name="_Toc101058585"/>
      <w:r w:rsidRPr="007E3DB9">
        <w:rPr>
          <w:rFonts w:ascii="宋体" w:eastAsia="宋体" w:hAnsi="宋体" w:cs="Times New Roman" w:hint="eastAsia"/>
          <w:b/>
          <w:bCs/>
          <w:kern w:val="2"/>
          <w:sz w:val="28"/>
          <w:szCs w:val="28"/>
        </w:rPr>
        <w:t>六、服务要求</w:t>
      </w:r>
    </w:p>
    <w:p w:rsidR="007E3DB9" w:rsidRPr="007E3DB9" w:rsidRDefault="007E3DB9" w:rsidP="007E3DB9">
      <w:pPr>
        <w:adjustRightInd/>
        <w:snapToGrid/>
        <w:spacing w:after="0" w:line="520" w:lineRule="exact"/>
        <w:ind w:firstLineChars="147" w:firstLine="354"/>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（一）服务内容</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1、供应商负责对泗阳县人民法院合同期内立案的所有案件提供诉讼服务包括导诉、立案登记和立案扫描服务；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2、对速裁案件和执行案件提供无纸化配套服务，包括材料收转、补充扫描、中间库管理（卷宗存取）、电子卷一键转档、纸质卷宗整理（卷宗排序、打页码、目录）和卷宗装订、上架工作。</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3、基础性配套服务</w:t>
      </w:r>
    </w:p>
    <w:p w:rsidR="007E3DB9" w:rsidRPr="007E3DB9" w:rsidRDefault="007E3DB9" w:rsidP="007E3DB9">
      <w:pPr>
        <w:adjustRightInd/>
        <w:snapToGrid/>
        <w:spacing w:after="0" w:line="520" w:lineRule="exact"/>
        <w:ind w:firstLineChars="250" w:firstLine="60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供应商应提供相关技术性服务和软、硬件基础性配套服务。</w:t>
      </w:r>
    </w:p>
    <w:p w:rsidR="007E3DB9" w:rsidRPr="007E3DB9" w:rsidRDefault="007E3DB9" w:rsidP="007E3DB9">
      <w:pPr>
        <w:adjustRightInd/>
        <w:snapToGrid/>
        <w:spacing w:after="0" w:line="520" w:lineRule="exact"/>
        <w:ind w:firstLineChars="147" w:firstLine="354"/>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（二）技术需求</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1、诉讼服务需求</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1.1</w:t>
      </w:r>
      <w:r w:rsidRPr="007E3DB9">
        <w:rPr>
          <w:rFonts w:ascii="宋体" w:eastAsia="宋体" w:hAnsi="宋体" w:cs="Times New Roman"/>
          <w:b/>
          <w:bCs/>
          <w:kern w:val="2"/>
          <w:sz w:val="24"/>
          <w:szCs w:val="24"/>
        </w:rPr>
        <w:t>诉讼引导</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bCs/>
          <w:kern w:val="2"/>
          <w:sz w:val="24"/>
          <w:szCs w:val="24"/>
        </w:rPr>
        <w:t>（</w:t>
      </w:r>
      <w:r w:rsidRPr="007E3DB9">
        <w:rPr>
          <w:rFonts w:ascii="宋体" w:eastAsia="宋体" w:hAnsi="宋体" w:cs="Times New Roman" w:hint="eastAsia"/>
          <w:bCs/>
          <w:kern w:val="2"/>
          <w:sz w:val="24"/>
          <w:szCs w:val="24"/>
        </w:rPr>
        <w:t>1</w:t>
      </w:r>
      <w:r w:rsidRPr="007E3DB9">
        <w:rPr>
          <w:rFonts w:ascii="宋体" w:eastAsia="宋体" w:hAnsi="宋体" w:cs="Times New Roman"/>
          <w:bCs/>
          <w:kern w:val="2"/>
          <w:sz w:val="24"/>
          <w:szCs w:val="24"/>
        </w:rPr>
        <w:t>）为当事人提供必要的法律指导、办事指引，引导当事人选择最有利于化解纠纷 的途径和通过自助设备办理诉讼事务。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w:t>
      </w:r>
      <w:r w:rsidRPr="007E3DB9">
        <w:rPr>
          <w:rFonts w:ascii="宋体" w:eastAsia="宋体" w:hAnsi="宋体" w:cs="Times New Roman"/>
          <w:bCs/>
          <w:kern w:val="2"/>
          <w:sz w:val="24"/>
          <w:szCs w:val="24"/>
        </w:rPr>
        <w:t>甄别来访、来信当事人来意，对属于诉讼事项的(如起诉、上诉、申请再审、申诉)，引导或分流至诉讼服务大厅相应窗口办理:对属于信访事项的，引导或分流至信访接待大厅相应窗口办理。</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bookmarkStart w:id="11" w:name="_Toc107996965"/>
      <w:bookmarkStart w:id="12" w:name="_Toc42340800"/>
      <w:r w:rsidRPr="007E3DB9">
        <w:rPr>
          <w:rFonts w:ascii="宋体" w:eastAsia="宋体" w:hAnsi="宋体" w:cs="Times New Roman" w:hint="eastAsia"/>
          <w:b/>
          <w:bCs/>
          <w:kern w:val="2"/>
          <w:sz w:val="24"/>
          <w:szCs w:val="24"/>
        </w:rPr>
        <w:t>1.2立案登记服务</w:t>
      </w:r>
      <w:bookmarkEnd w:id="11"/>
      <w:bookmarkEnd w:id="12"/>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（1）对当事人的诉讼请求进行甄别，</w:t>
      </w:r>
      <w:r w:rsidRPr="007E3DB9">
        <w:rPr>
          <w:rFonts w:ascii="宋体" w:eastAsia="宋体" w:hAnsi="宋体" w:cs="Times New Roman"/>
          <w:bCs/>
          <w:kern w:val="2"/>
          <w:sz w:val="24"/>
          <w:szCs w:val="24"/>
        </w:rPr>
        <w:t xml:space="preserve"> 确定诉讼性质， 指导当事人明确诉讼请求， 引 导当事人通过网上立案系统申请立案登记。</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（2）对到窗口申请立案的当事人，引导其提供起诉状及相关材料</w:t>
      </w:r>
      <w:r w:rsidRPr="007E3DB9">
        <w:rPr>
          <w:rFonts w:ascii="宋体" w:eastAsia="宋体" w:hAnsi="宋体" w:cs="Times New Roman"/>
          <w:bCs/>
          <w:kern w:val="2"/>
          <w:sz w:val="24"/>
          <w:szCs w:val="24"/>
        </w:rPr>
        <w:t>,及时接收、审查 案件材料，办理登记立案手续、完整录入案件信息。</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lastRenderedPageBreak/>
        <w:t>1.3立案扫描服务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（1）供应商应按照阅卷习惯、档案级要求进行电子化服务。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（2）供应商应在1日内完成纸质卷宗电子化工作，当日完成扫描的起诉立案材料当日移送中间库。</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（3）供应商应制定完整，高效的起诉立案材料电子化标准作业流程和分类方案，提高立案效率及提升无纸化阅卷成效。</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2、无纸化办案配套服务需求</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2.1材料收转服务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（1）供应商应提供立案阶段先扫后立纸质卷宗整体流转运行机制。</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（2）供应商应提供材料收转环节针对现场立案，邮寄立案和巡回收集的工作方法。</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（3）供应商应提供</w:t>
      </w:r>
      <w:r w:rsidRPr="007E3DB9">
        <w:rPr>
          <w:rFonts w:ascii="宋体" w:eastAsia="宋体" w:hAnsi="宋体" w:cs="Times New Roman"/>
          <w:bCs/>
          <w:kern w:val="2"/>
          <w:sz w:val="24"/>
          <w:szCs w:val="24"/>
        </w:rPr>
        <w:t>材料收转环节材料登记服务与材料质检服务</w:t>
      </w:r>
      <w:r w:rsidRPr="007E3DB9">
        <w:rPr>
          <w:rFonts w:ascii="宋体" w:eastAsia="宋体" w:hAnsi="宋体" w:cs="Times New Roman" w:hint="eastAsia"/>
          <w:bCs/>
          <w:kern w:val="2"/>
          <w:sz w:val="24"/>
          <w:szCs w:val="24"/>
        </w:rPr>
        <w:t>。</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2.2补充扫描服务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（1）供应商收到补充材料时，根据材料移送时间，1日内完成电子化工作，电子化后的材料移送中间库。</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（2）供应商应制定完整，高效的补充材料电子化标准作业流程和分类方案，提高随案扫描成效和提升无纸化阅卷成效。</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2.3卷宗管理服务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w:t>
      </w:r>
      <w:r w:rsidR="005A3271">
        <w:rPr>
          <w:rFonts w:ascii="宋体" w:eastAsia="宋体" w:hAnsi="宋体" w:cs="Times New Roman" w:hint="eastAsia"/>
          <w:bCs/>
          <w:kern w:val="2"/>
          <w:sz w:val="24"/>
          <w:szCs w:val="24"/>
        </w:rPr>
        <w:t>实体卷保管</w:t>
      </w:r>
    </w:p>
    <w:p w:rsidR="005A3271" w:rsidRPr="005A3271" w:rsidRDefault="005A3271" w:rsidP="005A3271">
      <w:pPr>
        <w:adjustRightInd/>
        <w:snapToGrid/>
        <w:spacing w:after="0" w:line="520" w:lineRule="exact"/>
        <w:ind w:firstLineChars="200" w:firstLine="480"/>
        <w:rPr>
          <w:rFonts w:ascii="宋体" w:eastAsia="宋体" w:hAnsi="宋体" w:cs="Times New Roman"/>
          <w:bCs/>
          <w:kern w:val="2"/>
          <w:sz w:val="24"/>
          <w:szCs w:val="24"/>
        </w:rPr>
      </w:pPr>
      <w:r w:rsidRPr="005A3271">
        <w:rPr>
          <w:rFonts w:ascii="宋体" w:eastAsia="宋体" w:hAnsi="宋体" w:cs="Times New Roman" w:hint="eastAsia"/>
          <w:bCs/>
          <w:kern w:val="2"/>
          <w:sz w:val="24"/>
          <w:szCs w:val="24"/>
        </w:rPr>
        <w:t>将已完成立案扫描的卷宗存入中间库；将已完成扫描的补充材料存入中间库；中间库卷宗管理；卷宗借阅与归还。</w:t>
      </w:r>
    </w:p>
    <w:p w:rsidR="005A3271" w:rsidRPr="005A3271" w:rsidRDefault="007E3DB9" w:rsidP="005A3271">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w:t>
      </w:r>
      <w:r w:rsidR="005A3271" w:rsidRPr="005A3271">
        <w:rPr>
          <w:rFonts w:ascii="宋体" w:eastAsia="宋体" w:hAnsi="宋体" w:cs="Times New Roman"/>
          <w:bCs/>
          <w:kern w:val="2"/>
          <w:sz w:val="24"/>
          <w:szCs w:val="24"/>
        </w:rPr>
        <w:t>电子卷</w:t>
      </w:r>
      <w:r w:rsidR="005A3271" w:rsidRPr="005A3271">
        <w:rPr>
          <w:rFonts w:ascii="宋体" w:eastAsia="宋体" w:hAnsi="宋体" w:cs="Times New Roman" w:hint="eastAsia"/>
          <w:bCs/>
          <w:kern w:val="2"/>
          <w:sz w:val="24"/>
          <w:szCs w:val="24"/>
        </w:rPr>
        <w:t>质检</w:t>
      </w:r>
    </w:p>
    <w:p w:rsidR="005A3271" w:rsidRPr="005A3271" w:rsidRDefault="005A3271" w:rsidP="005A3271">
      <w:pPr>
        <w:adjustRightInd/>
        <w:snapToGrid/>
        <w:spacing w:after="0" w:line="520" w:lineRule="exact"/>
        <w:ind w:firstLineChars="200" w:firstLine="480"/>
        <w:rPr>
          <w:rFonts w:ascii="宋体" w:eastAsia="宋体" w:hAnsi="宋体" w:cs="Times New Roman"/>
          <w:bCs/>
          <w:kern w:val="2"/>
          <w:sz w:val="24"/>
          <w:szCs w:val="24"/>
        </w:rPr>
      </w:pPr>
      <w:r w:rsidRPr="005A3271">
        <w:rPr>
          <w:rFonts w:ascii="宋体" w:eastAsia="宋体" w:hAnsi="宋体" w:cs="Times New Roman" w:hint="eastAsia"/>
          <w:bCs/>
          <w:kern w:val="2"/>
          <w:sz w:val="24"/>
          <w:szCs w:val="24"/>
        </w:rPr>
        <w:t>供应商须提供电子卷宗质检方案，包括外部质检（包含材料电子化环节、法院阅卷环节、一键归档环节）和内部质检（包含名称标注质检、阅卷目录质检、档案卷目录质检）两部分，确保电子卷宗完整，可信，提高法官阅卷体验感。</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lastRenderedPageBreak/>
        <w:t>（3）卷宗中间库管理系统设计</w:t>
      </w:r>
    </w:p>
    <w:p w:rsidR="007E3DB9" w:rsidRPr="007E3DB9" w:rsidRDefault="007E3DB9" w:rsidP="007E3DB9">
      <w:pPr>
        <w:adjustRightInd/>
        <w:snapToGrid/>
        <w:spacing w:after="0" w:line="520" w:lineRule="exact"/>
        <w:ind w:firstLineChars="200" w:firstLine="480"/>
        <w:rPr>
          <w:rFonts w:ascii="宋体" w:eastAsia="宋体" w:hAnsi="宋体" w:cs="Times New Roman"/>
          <w:b/>
          <w:bCs/>
          <w:kern w:val="2"/>
          <w:sz w:val="24"/>
          <w:szCs w:val="24"/>
        </w:rPr>
      </w:pPr>
      <w:r w:rsidRPr="007E3DB9">
        <w:rPr>
          <w:rFonts w:ascii="宋体" w:eastAsia="宋体" w:hAnsi="宋体" w:cs="Times New Roman" w:hint="eastAsia"/>
          <w:bCs/>
          <w:kern w:val="2"/>
          <w:sz w:val="24"/>
          <w:szCs w:val="24"/>
        </w:rPr>
        <w:t>供应商应提供卷宗中间库管理系统设计方案。</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2.4归档服务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（1）一键归档服务流程方案</w:t>
      </w:r>
    </w:p>
    <w:p w:rsid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案件结案后，书记员需通过供应商提供的相关配套事项管理系统（留痕管理）发起归档整理事务。成交供应商对提交归档整理的案件，根据法院的归档要求，在规定工作日内完成电子档案整理，纸质档案整理、集中打印（含文书）、页码制作、归档质检、电子推送，纸质档案移送、上架等全部归档工作。成交供应商须提供适合采购人的一键归档服务方案。</w:t>
      </w:r>
    </w:p>
    <w:p w:rsidR="005A3271" w:rsidRPr="005A3271" w:rsidRDefault="005A3271" w:rsidP="005A3271">
      <w:pPr>
        <w:adjustRightInd/>
        <w:snapToGrid/>
        <w:spacing w:after="0" w:line="520" w:lineRule="exact"/>
        <w:ind w:firstLineChars="200" w:firstLine="480"/>
        <w:rPr>
          <w:rFonts w:ascii="宋体" w:eastAsia="宋体" w:hAnsi="宋体" w:cs="Times New Roman"/>
          <w:bCs/>
          <w:kern w:val="2"/>
          <w:sz w:val="24"/>
          <w:szCs w:val="24"/>
        </w:rPr>
      </w:pPr>
      <w:r w:rsidRPr="005A3271">
        <w:rPr>
          <w:rFonts w:ascii="宋体" w:eastAsia="宋体" w:hAnsi="宋体" w:cs="Times New Roman" w:hint="eastAsia"/>
          <w:bCs/>
          <w:kern w:val="2"/>
          <w:sz w:val="24"/>
          <w:szCs w:val="24"/>
        </w:rPr>
        <w:t>结案后当法官或书记员只需在线提交无纸化归档流程，归档岗服务人员接到归档任务后首先做电子转档，转档完后会将转档结果回传给归档流程提交者进行审核。（提供一键转档审核操作步骤相关截图）</w:t>
      </w:r>
    </w:p>
    <w:p w:rsidR="005A3271" w:rsidRPr="005A3271" w:rsidRDefault="005A3271" w:rsidP="005A3271">
      <w:pPr>
        <w:adjustRightInd/>
        <w:snapToGrid/>
        <w:spacing w:after="0" w:line="520" w:lineRule="exact"/>
        <w:ind w:firstLineChars="200" w:firstLine="480"/>
        <w:rPr>
          <w:rFonts w:ascii="宋体" w:eastAsia="宋体" w:hAnsi="宋体" w:cs="Times New Roman"/>
          <w:bCs/>
          <w:kern w:val="2"/>
          <w:sz w:val="24"/>
          <w:szCs w:val="24"/>
        </w:rPr>
      </w:pPr>
      <w:r w:rsidRPr="005A3271">
        <w:rPr>
          <w:rFonts w:ascii="宋体" w:eastAsia="宋体" w:hAnsi="宋体" w:cs="Times New Roman" w:hint="eastAsia"/>
          <w:bCs/>
          <w:kern w:val="2"/>
          <w:sz w:val="24"/>
          <w:szCs w:val="24"/>
        </w:rPr>
        <w:t>（2）归档业务优化与效率提升方案</w:t>
      </w:r>
    </w:p>
    <w:p w:rsidR="005A3271" w:rsidRPr="005A3271" w:rsidRDefault="005A3271" w:rsidP="005A3271">
      <w:pPr>
        <w:adjustRightInd/>
        <w:snapToGrid/>
        <w:spacing w:after="0" w:line="520" w:lineRule="exact"/>
        <w:ind w:firstLineChars="200" w:firstLine="480"/>
        <w:rPr>
          <w:rFonts w:ascii="宋体" w:eastAsia="宋体" w:hAnsi="宋体" w:cs="Times New Roman"/>
          <w:bCs/>
          <w:kern w:val="2"/>
          <w:sz w:val="24"/>
          <w:szCs w:val="24"/>
        </w:rPr>
      </w:pPr>
      <w:r w:rsidRPr="005A3271">
        <w:rPr>
          <w:rFonts w:ascii="宋体" w:eastAsia="宋体" w:hAnsi="宋体" w:cs="Times New Roman" w:hint="eastAsia"/>
          <w:bCs/>
          <w:kern w:val="2"/>
          <w:sz w:val="24"/>
          <w:szCs w:val="24"/>
        </w:rPr>
        <w:t>为确保电子卷宗转换效率和成功率，投标时应提供一套提高一键转档效率优化方案。</w:t>
      </w:r>
    </w:p>
    <w:p w:rsidR="005A3271" w:rsidRPr="005A3271" w:rsidRDefault="005A3271" w:rsidP="005A3271">
      <w:pPr>
        <w:adjustRightInd/>
        <w:snapToGrid/>
        <w:spacing w:after="0" w:line="520" w:lineRule="exact"/>
        <w:ind w:firstLineChars="200" w:firstLine="480"/>
        <w:rPr>
          <w:rFonts w:ascii="宋体" w:eastAsia="宋体" w:hAnsi="宋体" w:cs="Times New Roman"/>
          <w:bCs/>
          <w:kern w:val="2"/>
          <w:sz w:val="24"/>
          <w:szCs w:val="24"/>
        </w:rPr>
      </w:pPr>
      <w:r w:rsidRPr="005A3271">
        <w:rPr>
          <w:rFonts w:ascii="宋体" w:eastAsia="宋体" w:hAnsi="宋体" w:cs="Times New Roman" w:hint="eastAsia"/>
          <w:bCs/>
          <w:kern w:val="2"/>
          <w:sz w:val="24"/>
          <w:szCs w:val="24"/>
        </w:rPr>
        <w:t>（3）纸质档案加工</w:t>
      </w:r>
    </w:p>
    <w:p w:rsidR="007E3DB9" w:rsidRPr="007E3DB9" w:rsidRDefault="005A3271" w:rsidP="005A3271">
      <w:pPr>
        <w:adjustRightInd/>
        <w:snapToGrid/>
        <w:spacing w:after="0" w:line="520" w:lineRule="exact"/>
        <w:ind w:firstLineChars="200" w:firstLine="480"/>
        <w:rPr>
          <w:rFonts w:ascii="宋体" w:eastAsia="宋体" w:hAnsi="宋体" w:cs="Times New Roman"/>
          <w:bCs/>
          <w:kern w:val="2"/>
          <w:sz w:val="24"/>
          <w:szCs w:val="24"/>
        </w:rPr>
      </w:pPr>
      <w:r w:rsidRPr="005A3271">
        <w:rPr>
          <w:rFonts w:ascii="宋体" w:eastAsia="宋体" w:hAnsi="宋体" w:cs="Times New Roman" w:hint="eastAsia"/>
          <w:bCs/>
          <w:kern w:val="2"/>
          <w:sz w:val="24"/>
          <w:szCs w:val="24"/>
        </w:rPr>
        <w:t>供应商提供纸质档案加工方案，包括</w:t>
      </w:r>
      <w:r w:rsidRPr="005A3271">
        <w:rPr>
          <w:rFonts w:ascii="宋体" w:eastAsia="宋体" w:hAnsi="宋体" w:cs="Times New Roman"/>
          <w:bCs/>
          <w:kern w:val="2"/>
          <w:sz w:val="24"/>
          <w:szCs w:val="24"/>
        </w:rPr>
        <w:t>提供</w:t>
      </w:r>
      <w:r w:rsidRPr="005A3271">
        <w:rPr>
          <w:rFonts w:ascii="宋体" w:eastAsia="宋体" w:hAnsi="宋体" w:cs="Times New Roman" w:hint="eastAsia"/>
          <w:bCs/>
          <w:kern w:val="2"/>
          <w:sz w:val="24"/>
          <w:szCs w:val="24"/>
        </w:rPr>
        <w:t>档案整理、打印页码、归档扫描、修图质检、数据挂接</w:t>
      </w:r>
      <w:r w:rsidRPr="005A3271">
        <w:rPr>
          <w:rFonts w:ascii="宋体" w:eastAsia="宋体" w:hAnsi="宋体" w:cs="Times New Roman"/>
          <w:bCs/>
          <w:kern w:val="2"/>
          <w:sz w:val="24"/>
          <w:szCs w:val="24"/>
        </w:rPr>
        <w:t>等服务</w:t>
      </w:r>
      <w:r w:rsidRPr="005A3271">
        <w:rPr>
          <w:rFonts w:ascii="宋体" w:eastAsia="宋体" w:hAnsi="宋体" w:cs="Times New Roman" w:hint="eastAsia"/>
          <w:bCs/>
          <w:kern w:val="2"/>
          <w:sz w:val="24"/>
          <w:szCs w:val="24"/>
        </w:rPr>
        <w:t>，并随服务自带电子档案数字化加工与检索系统和电子档案影像卷挂接管理系统。</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3、无纸化办案基础性配套服务</w:t>
      </w:r>
    </w:p>
    <w:p w:rsidR="007E3DB9" w:rsidRPr="00F63D16" w:rsidRDefault="007E3DB9" w:rsidP="00F63D16">
      <w:pPr>
        <w:adjustRightInd/>
        <w:snapToGrid/>
        <w:spacing w:after="0" w:line="520" w:lineRule="exact"/>
        <w:ind w:firstLineChars="200" w:firstLine="482"/>
        <w:rPr>
          <w:rFonts w:ascii="宋体" w:eastAsia="宋体" w:hAnsi="宋体" w:cs="Times New Roman"/>
          <w:b/>
          <w:bCs/>
          <w:kern w:val="2"/>
          <w:sz w:val="24"/>
          <w:szCs w:val="24"/>
        </w:rPr>
      </w:pPr>
      <w:r w:rsidRPr="00F63D16">
        <w:rPr>
          <w:rFonts w:ascii="宋体" w:eastAsia="宋体" w:hAnsi="宋体" w:cs="Times New Roman" w:hint="eastAsia"/>
          <w:b/>
          <w:bCs/>
          <w:kern w:val="2"/>
          <w:sz w:val="24"/>
          <w:szCs w:val="24"/>
        </w:rPr>
        <w:t>3.1</w:t>
      </w:r>
      <w:r w:rsidR="00974690" w:rsidRPr="00F63D16">
        <w:rPr>
          <w:rFonts w:ascii="宋体" w:eastAsia="宋体" w:hAnsi="宋体" w:cs="Times New Roman" w:hint="eastAsia"/>
          <w:b/>
          <w:bCs/>
          <w:kern w:val="2"/>
          <w:sz w:val="24"/>
          <w:szCs w:val="24"/>
        </w:rPr>
        <w:t>档案加工配套软件功能要求</w:t>
      </w:r>
    </w:p>
    <w:p w:rsidR="00974690" w:rsidRPr="00974690" w:rsidRDefault="00974690" w:rsidP="00974690">
      <w:pPr>
        <w:adjustRightInd/>
        <w:snapToGrid/>
        <w:spacing w:after="0" w:line="520" w:lineRule="exact"/>
        <w:ind w:firstLineChars="200" w:firstLine="480"/>
        <w:rPr>
          <w:rFonts w:ascii="宋体" w:eastAsia="宋体" w:hAnsi="宋体" w:cs="Times New Roman"/>
          <w:bCs/>
          <w:kern w:val="2"/>
          <w:sz w:val="24"/>
          <w:szCs w:val="24"/>
        </w:rPr>
      </w:pPr>
      <w:r w:rsidRPr="00974690">
        <w:rPr>
          <w:rFonts w:ascii="宋体" w:eastAsia="宋体" w:hAnsi="宋体" w:cs="Times New Roman"/>
          <w:bCs/>
          <w:kern w:val="2"/>
          <w:sz w:val="24"/>
          <w:szCs w:val="24"/>
        </w:rPr>
        <w:t>（</w:t>
      </w:r>
      <w:r w:rsidRPr="00974690">
        <w:rPr>
          <w:rFonts w:ascii="宋体" w:eastAsia="宋体" w:hAnsi="宋体" w:cs="Times New Roman" w:hint="eastAsia"/>
          <w:bCs/>
          <w:kern w:val="2"/>
          <w:sz w:val="24"/>
          <w:szCs w:val="24"/>
        </w:rPr>
        <w:t>1</w:t>
      </w:r>
      <w:r w:rsidRPr="00974690">
        <w:rPr>
          <w:rFonts w:ascii="宋体" w:eastAsia="宋体" w:hAnsi="宋体" w:cs="Times New Roman"/>
          <w:bCs/>
          <w:kern w:val="2"/>
          <w:sz w:val="24"/>
          <w:szCs w:val="24"/>
        </w:rPr>
        <w:t>）供应商随服务自带</w:t>
      </w:r>
      <w:r w:rsidRPr="00974690">
        <w:rPr>
          <w:rFonts w:ascii="宋体" w:eastAsia="宋体" w:hAnsi="宋体" w:cs="Times New Roman" w:hint="eastAsia"/>
          <w:bCs/>
          <w:kern w:val="2"/>
          <w:sz w:val="24"/>
          <w:szCs w:val="24"/>
        </w:rPr>
        <w:t>数字化</w:t>
      </w:r>
      <w:r w:rsidRPr="00974690">
        <w:rPr>
          <w:rFonts w:ascii="宋体" w:eastAsia="宋体" w:hAnsi="宋体" w:cs="Times New Roman"/>
          <w:bCs/>
          <w:kern w:val="2"/>
          <w:sz w:val="24"/>
          <w:szCs w:val="24"/>
        </w:rPr>
        <w:t>加工工具软件，供应商负责加工软件与</w:t>
      </w:r>
      <w:r w:rsidRPr="00974690">
        <w:rPr>
          <w:rFonts w:ascii="宋体" w:eastAsia="宋体" w:hAnsi="宋体" w:cs="Times New Roman" w:hint="eastAsia"/>
          <w:bCs/>
          <w:kern w:val="2"/>
          <w:sz w:val="24"/>
          <w:szCs w:val="24"/>
        </w:rPr>
        <w:t>法院</w:t>
      </w:r>
      <w:r w:rsidRPr="00974690">
        <w:rPr>
          <w:rFonts w:ascii="宋体" w:eastAsia="宋体" w:hAnsi="宋体" w:cs="Times New Roman"/>
          <w:bCs/>
          <w:kern w:val="2"/>
          <w:sz w:val="24"/>
          <w:szCs w:val="24"/>
        </w:rPr>
        <w:t>内网使用的审判、执行、卷宗、档案等系统对接，采购方不</w:t>
      </w:r>
      <w:r w:rsidRPr="00974690">
        <w:rPr>
          <w:rFonts w:ascii="宋体" w:eastAsia="宋体" w:hAnsi="宋体" w:cs="Times New Roman" w:hint="eastAsia"/>
          <w:bCs/>
          <w:kern w:val="2"/>
          <w:sz w:val="24"/>
          <w:szCs w:val="24"/>
        </w:rPr>
        <w:t>支付</w:t>
      </w:r>
      <w:r w:rsidRPr="00974690">
        <w:rPr>
          <w:rFonts w:ascii="宋体" w:eastAsia="宋体" w:hAnsi="宋体" w:cs="Times New Roman"/>
          <w:bCs/>
          <w:kern w:val="2"/>
          <w:sz w:val="24"/>
          <w:szCs w:val="24"/>
        </w:rPr>
        <w:t>系统对接和软件使用费，也不为软件知识产权可能产生的纠纷负责。</w:t>
      </w:r>
    </w:p>
    <w:p w:rsidR="00974690" w:rsidRPr="00974690" w:rsidRDefault="00974690" w:rsidP="00974690">
      <w:pPr>
        <w:adjustRightInd/>
        <w:snapToGrid/>
        <w:spacing w:after="0" w:line="520" w:lineRule="exact"/>
        <w:ind w:firstLineChars="200" w:firstLine="480"/>
        <w:rPr>
          <w:rFonts w:ascii="宋体" w:eastAsia="宋体" w:hAnsi="宋体" w:cs="Times New Roman"/>
          <w:bCs/>
          <w:kern w:val="2"/>
          <w:sz w:val="24"/>
          <w:szCs w:val="24"/>
        </w:rPr>
      </w:pPr>
      <w:r w:rsidRPr="00974690">
        <w:rPr>
          <w:rFonts w:ascii="宋体" w:eastAsia="宋体" w:hAnsi="宋体" w:cs="Times New Roman" w:hint="eastAsia"/>
          <w:bCs/>
          <w:kern w:val="2"/>
          <w:sz w:val="24"/>
          <w:szCs w:val="24"/>
        </w:rPr>
        <w:lastRenderedPageBreak/>
        <w:t>（2）供应商提供卷宗数字化加工相关软件需要提供①图像去污②剪裁裁边③图像旋转④图像纠偏⑤分辨率设置⑥格式路径设置⑦图像加深减淡⑧拼接打码⑨文字加深变浅锐化⑩图像合并转换等功能。</w:t>
      </w:r>
    </w:p>
    <w:p w:rsidR="00974690" w:rsidRPr="00974690" w:rsidRDefault="00974690" w:rsidP="00974690">
      <w:pPr>
        <w:adjustRightInd/>
        <w:snapToGrid/>
        <w:spacing w:after="0" w:line="520" w:lineRule="exact"/>
        <w:ind w:firstLineChars="200" w:firstLine="480"/>
        <w:rPr>
          <w:rFonts w:ascii="宋体" w:eastAsia="宋体" w:hAnsi="宋体" w:cs="Times New Roman"/>
          <w:bCs/>
          <w:kern w:val="2"/>
          <w:sz w:val="24"/>
          <w:szCs w:val="24"/>
        </w:rPr>
      </w:pPr>
      <w:r w:rsidRPr="00974690">
        <w:rPr>
          <w:rFonts w:ascii="宋体" w:eastAsia="宋体" w:hAnsi="宋体" w:cs="Times New Roman" w:hint="eastAsia"/>
          <w:bCs/>
          <w:kern w:val="2"/>
          <w:sz w:val="24"/>
          <w:szCs w:val="24"/>
        </w:rPr>
        <w:t>（3）卷宗加工配套软件需支持模板配置，提供打印封面，目录，备考表，档案盒等功能；需支持对接审判和档案等系统自动获取案件结构化数据功能，减少手工录入工作量以及手工录入准确性的问题；需支持卷宗归档后加册功能，规范归档加册流程；需支持分卷册自动生成并打印条形码，解决档案分册条形码打印问题；需要支持</w:t>
      </w:r>
      <w:r w:rsidRPr="00974690">
        <w:rPr>
          <w:rFonts w:ascii="宋体" w:eastAsia="宋体" w:hAnsi="宋体" w:cs="Times New Roman"/>
          <w:bCs/>
          <w:kern w:val="2"/>
          <w:sz w:val="24"/>
          <w:szCs w:val="24"/>
        </w:rPr>
        <w:t>自动生成卷册信息，</w:t>
      </w:r>
      <w:r w:rsidRPr="00974690">
        <w:rPr>
          <w:rFonts w:ascii="宋体" w:eastAsia="宋体" w:hAnsi="宋体" w:cs="Times New Roman" w:hint="eastAsia"/>
          <w:bCs/>
          <w:kern w:val="2"/>
          <w:sz w:val="24"/>
          <w:szCs w:val="24"/>
        </w:rPr>
        <w:t>无需手工引入。</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3.</w:t>
      </w:r>
      <w:r w:rsidR="00974690">
        <w:rPr>
          <w:rFonts w:ascii="宋体" w:eastAsia="宋体" w:hAnsi="宋体" w:cs="Times New Roman" w:hint="eastAsia"/>
          <w:b/>
          <w:bCs/>
          <w:kern w:val="2"/>
          <w:sz w:val="24"/>
          <w:szCs w:val="24"/>
        </w:rPr>
        <w:t>2</w:t>
      </w:r>
      <w:r w:rsidRPr="007E3DB9">
        <w:rPr>
          <w:rFonts w:ascii="宋体" w:eastAsia="宋体" w:hAnsi="宋体" w:cs="Times New Roman" w:hint="eastAsia"/>
          <w:b/>
          <w:bCs/>
          <w:kern w:val="2"/>
          <w:sz w:val="24"/>
          <w:szCs w:val="24"/>
        </w:rPr>
        <w:t>提供司法辅助事务集约化管理系统</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司法辅助事务集约化管理系统整合实现了司法资源整合，优化管理，将归档等司法辅助事项剥离出来，实现了法官专注的“审”和“判”核心事务，改革过去的审判辅助事务分散处理的工作模式，将法官助理的部分非核审判事务和书记员的事务剥离出来，交由司法辅助集约化服务平台统一集中办理。让法官将更多地精力投入到审判案件，有效缩短了办案周期，实现司法辅助事务集约化、专业化管理，法官事务性工作大大减少，提高效率和质量。将辅助事务通过司法辅助集约化管理系统统一进行流转管理，事项的交办和办理全程流程。将传统的“法官+法官助理+书记员”的团队审判模式，改变为由“多个法官+法官助理”共享一个辅助事务服务团队的审判模式。</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提供解决方案并提供事务发起（包括补充扫描、无纸化归档），事务分派、事务管理、事务监督等功能截图。</w:t>
      </w:r>
      <w:r w:rsidRPr="007E3DB9">
        <w:rPr>
          <w:rFonts w:ascii="宋体" w:eastAsia="宋体" w:hAnsi="宋体" w:cs="Times New Roman"/>
          <w:bCs/>
          <w:kern w:val="2"/>
          <w:sz w:val="24"/>
          <w:szCs w:val="24"/>
        </w:rPr>
        <w:t>（供应商需提供相关</w:t>
      </w:r>
      <w:r w:rsidRPr="007E3DB9">
        <w:rPr>
          <w:rFonts w:ascii="宋体" w:eastAsia="宋体" w:hAnsi="宋体" w:cs="Times New Roman" w:hint="eastAsia"/>
          <w:bCs/>
          <w:kern w:val="2"/>
          <w:sz w:val="24"/>
          <w:szCs w:val="24"/>
        </w:rPr>
        <w:t>功能</w:t>
      </w:r>
      <w:r w:rsidRPr="007E3DB9">
        <w:rPr>
          <w:rFonts w:ascii="宋体" w:eastAsia="宋体" w:hAnsi="宋体" w:cs="Times New Roman"/>
          <w:bCs/>
          <w:kern w:val="2"/>
          <w:sz w:val="24"/>
          <w:szCs w:val="24"/>
        </w:rPr>
        <w:t>页面截图）</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3.</w:t>
      </w:r>
      <w:r w:rsidR="00974690">
        <w:rPr>
          <w:rFonts w:ascii="宋体" w:eastAsia="宋体" w:hAnsi="宋体" w:cs="Times New Roman" w:hint="eastAsia"/>
          <w:b/>
          <w:bCs/>
          <w:kern w:val="2"/>
          <w:sz w:val="24"/>
          <w:szCs w:val="24"/>
        </w:rPr>
        <w:t>3</w:t>
      </w:r>
      <w:r w:rsidRPr="007E3DB9">
        <w:rPr>
          <w:rFonts w:ascii="宋体" w:eastAsia="宋体" w:hAnsi="宋体" w:cs="Times New Roman"/>
          <w:b/>
          <w:bCs/>
          <w:kern w:val="2"/>
          <w:sz w:val="24"/>
          <w:szCs w:val="24"/>
        </w:rPr>
        <w:t>提供电子卷宗随案同步生成数据大屏展示服务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bCs/>
          <w:kern w:val="2"/>
          <w:sz w:val="24"/>
          <w:szCs w:val="24"/>
        </w:rPr>
        <w:t>供应商应提供包含电子卷宗随案同步生成各环节数据的数据展示服务，展示内容包括但不限于收案数、中间库存案数、结案数、归档数、扫描页数、编目页数的当日及历史统计数据。（供应商需提供相关数据可视化展示页面截图）</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（三）服务标准及服务质量需求</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lastRenderedPageBreak/>
        <w:t>建立健全泗阳县人民法院无纸化办案全流程服务质量和标准，主要内容包括：全流程无纸化服务标准，服务质量保障、全流程服务绩效考核体系以及数据监管方案。</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1、服务标准</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（1）成交供应商须提供无纸化办案全流程服务作业标准。</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（2）成交供应商须提供电子卷宗随案同步生成标准。</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（3）成交供应商须提供材料电子化标准</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（4）成交供应商须提供案件纸质卷宗排序标准。</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2、服务质量</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成交供应商须提供为满足本次项目全流程服务可量化绩效考核体系方案。为充分激发员工积极性，绩效考核体系须包括客观指标和主观指标，并提供相对应的数据监管方案。</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（1）成交供应商须提供全流程服务绩效考核体系。</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（2）成交供应商须提供绩效管理办法。</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w:t>
      </w:r>
      <w:r w:rsidR="00974690">
        <w:rPr>
          <w:rFonts w:ascii="宋体" w:eastAsia="宋体" w:hAnsi="宋体" w:cs="Times New Roman" w:hint="eastAsia"/>
          <w:bCs/>
          <w:kern w:val="2"/>
          <w:sz w:val="24"/>
          <w:szCs w:val="24"/>
        </w:rPr>
        <w:t>3</w:t>
      </w:r>
      <w:r w:rsidRPr="007E3DB9">
        <w:rPr>
          <w:rFonts w:ascii="宋体" w:eastAsia="宋体" w:hAnsi="宋体" w:cs="Times New Roman" w:hint="eastAsia"/>
          <w:bCs/>
          <w:kern w:val="2"/>
          <w:sz w:val="24"/>
          <w:szCs w:val="24"/>
        </w:rPr>
        <w:t>）成交供应商须提供</w:t>
      </w:r>
      <w:r w:rsidRPr="007E3DB9">
        <w:rPr>
          <w:rFonts w:ascii="宋体" w:eastAsia="宋体" w:hAnsi="宋体" w:cs="Times New Roman"/>
          <w:bCs/>
          <w:kern w:val="2"/>
          <w:sz w:val="24"/>
          <w:szCs w:val="24"/>
        </w:rPr>
        <w:t>全流程服务数据监管方案</w:t>
      </w:r>
      <w:r w:rsidRPr="007E3DB9">
        <w:rPr>
          <w:rFonts w:ascii="宋体" w:eastAsia="宋体" w:hAnsi="宋体" w:cs="Times New Roman" w:hint="eastAsia"/>
          <w:bCs/>
          <w:kern w:val="2"/>
          <w:sz w:val="24"/>
          <w:szCs w:val="24"/>
        </w:rPr>
        <w:t>。</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（四）项目组织</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为顺利完成项目的需求分析、流程设计和部署实施等工作，必须加强项目的组织和管理。成交供应商必须组织稳定的、经验丰富的项目团队来完成项目的设计和实施工作。要求成交供应商要制订本项目的项目实施的人力安排和组织保证。</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1、项目组成员不少于</w:t>
      </w:r>
      <w:r w:rsidR="00974690" w:rsidRPr="007E3DB9">
        <w:rPr>
          <w:rFonts w:ascii="宋体" w:eastAsia="宋体" w:hAnsi="宋体" w:cs="Times New Roman" w:hint="eastAsia"/>
          <w:bCs/>
          <w:kern w:val="2"/>
          <w:sz w:val="24"/>
          <w:szCs w:val="24"/>
        </w:rPr>
        <w:t>1</w:t>
      </w:r>
      <w:r w:rsidR="00974690">
        <w:rPr>
          <w:rFonts w:ascii="宋体" w:eastAsia="宋体" w:hAnsi="宋体" w:cs="Times New Roman" w:hint="eastAsia"/>
          <w:bCs/>
          <w:kern w:val="2"/>
          <w:sz w:val="24"/>
          <w:szCs w:val="24"/>
        </w:rPr>
        <w:t>2</w:t>
      </w:r>
      <w:r w:rsidRPr="007E3DB9">
        <w:rPr>
          <w:rFonts w:ascii="宋体" w:eastAsia="宋体" w:hAnsi="宋体" w:cs="Times New Roman" w:hint="eastAsia"/>
          <w:bCs/>
          <w:kern w:val="2"/>
          <w:sz w:val="24"/>
          <w:szCs w:val="24"/>
        </w:rPr>
        <w:t>人且必须包括项目经理岗、导诉岗、立案登记岗材料收转岗、立案材料电子化岗、补充材料电子化岗、卷宗管理岗、电子转档岗、归档理卷岗、档案加工岗、技术支持岗等岗位，项目人员服从法院管理。</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2、本项目的项目经理应具有丰富的全流程无纸化办案服务管理经验，胜任工作分派、进度掌控及质量监管等管理工作，按要求向法院提供数据报表并分</w:t>
      </w:r>
      <w:r w:rsidRPr="007E3DB9">
        <w:rPr>
          <w:rFonts w:ascii="宋体" w:eastAsia="宋体" w:hAnsi="宋体" w:cs="Times New Roman" w:hint="eastAsia"/>
          <w:bCs/>
          <w:kern w:val="2"/>
          <w:sz w:val="24"/>
          <w:szCs w:val="24"/>
        </w:rPr>
        <w:lastRenderedPageBreak/>
        <w:t>析数据能力。如项目实施过程中法院发现项目经理不能胜任相应工作，有权要求更换，成交供应商应按法院要求及时更换项目经理且资质不得低于原要求</w:t>
      </w:r>
      <w:r w:rsidR="00974690">
        <w:rPr>
          <w:rFonts w:ascii="宋体" w:eastAsia="宋体" w:hAnsi="宋体" w:cs="Times New Roman" w:hint="eastAsia"/>
          <w:bCs/>
          <w:kern w:val="2"/>
          <w:sz w:val="24"/>
          <w:szCs w:val="24"/>
        </w:rPr>
        <w:t>。</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3、本项目的项目团队中至少需包含一名线上技术运维工程师。线上技术运维工程师在采购人建立的微信群等沟通工具中实时进行答疑和相关故障排除。</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4、本项目拟派团队人员在上岗前须具备专业技能培训经历；至少具备大专以上学历，服务态度端正、作风优良，熟悉法院中需要服务岗位的业务流程，熟练掌握电脑等办公设备，遵守法院的规章制度。</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5、</w:t>
      </w:r>
      <w:r w:rsidRPr="007E3DB9">
        <w:rPr>
          <w:rFonts w:ascii="宋体" w:eastAsia="宋体" w:hAnsi="宋体" w:cs="Times New Roman"/>
          <w:bCs/>
          <w:kern w:val="2"/>
          <w:sz w:val="24"/>
          <w:szCs w:val="24"/>
        </w:rPr>
        <w:t>采购人为中标供应商提供办公场地、办公桌椅、大屏设施(展示可视化数据)；提供强弱电、门禁、监控接入，耗材（硒鼓、碳粉、普通A4纸、卷皮、卷盒）。</w:t>
      </w:r>
    </w:p>
    <w:p w:rsidR="007E3DB9" w:rsidRPr="007E3DB9" w:rsidRDefault="007E3DB9" w:rsidP="007E3DB9">
      <w:pPr>
        <w:adjustRightInd/>
        <w:snapToGrid/>
        <w:spacing w:after="0" w:line="520" w:lineRule="exact"/>
        <w:ind w:firstLineChars="200" w:firstLine="482"/>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★6、</w:t>
      </w:r>
      <w:r w:rsidRPr="007E3DB9">
        <w:rPr>
          <w:rFonts w:ascii="宋体" w:eastAsia="宋体" w:hAnsi="宋体" w:cs="Times New Roman"/>
          <w:b/>
          <w:bCs/>
          <w:kern w:val="2"/>
          <w:sz w:val="24"/>
          <w:szCs w:val="24"/>
        </w:rPr>
        <w:t>其他与项目相关的</w:t>
      </w:r>
      <w:r w:rsidRPr="007E3DB9">
        <w:rPr>
          <w:rFonts w:ascii="宋体" w:eastAsia="宋体" w:hAnsi="宋体" w:cs="Times New Roman" w:hint="eastAsia"/>
          <w:b/>
          <w:bCs/>
          <w:kern w:val="2"/>
          <w:sz w:val="24"/>
          <w:szCs w:val="24"/>
        </w:rPr>
        <w:t>终端</w:t>
      </w:r>
      <w:r w:rsidRPr="007E3DB9">
        <w:rPr>
          <w:rFonts w:ascii="宋体" w:eastAsia="宋体" w:hAnsi="宋体" w:cs="Times New Roman"/>
          <w:b/>
          <w:bCs/>
          <w:kern w:val="2"/>
          <w:sz w:val="24"/>
          <w:szCs w:val="24"/>
        </w:rPr>
        <w:t>设备均由中标供应商自行提供。</w:t>
      </w:r>
      <w:r w:rsidRPr="007E3DB9">
        <w:rPr>
          <w:rFonts w:ascii="宋体" w:eastAsia="宋体" w:hAnsi="宋体" w:cs="Times New Roman" w:hint="eastAsia"/>
          <w:b/>
          <w:bCs/>
          <w:kern w:val="2"/>
          <w:sz w:val="24"/>
          <w:szCs w:val="24"/>
        </w:rPr>
        <w:t>包括但不限于电脑（包含操作系统及软件）</w:t>
      </w:r>
      <w:r w:rsidRPr="007E3DB9">
        <w:rPr>
          <w:rFonts w:ascii="宋体" w:eastAsia="宋体" w:hAnsi="宋体" w:cs="Times New Roman"/>
          <w:b/>
          <w:bCs/>
          <w:kern w:val="2"/>
          <w:sz w:val="24"/>
          <w:szCs w:val="24"/>
        </w:rPr>
        <w:t>、扫描仪、打印机、装订机</w:t>
      </w:r>
      <w:r w:rsidRPr="007E3DB9">
        <w:rPr>
          <w:rFonts w:ascii="宋体" w:eastAsia="宋体" w:hAnsi="宋体" w:cs="Times New Roman" w:hint="eastAsia"/>
          <w:b/>
          <w:bCs/>
          <w:kern w:val="2"/>
          <w:sz w:val="24"/>
          <w:szCs w:val="24"/>
        </w:rPr>
        <w:t>等</w:t>
      </w:r>
      <w:r w:rsidRPr="007E3DB9">
        <w:rPr>
          <w:rFonts w:ascii="宋体" w:eastAsia="宋体" w:hAnsi="宋体" w:cs="Times New Roman"/>
          <w:b/>
          <w:bCs/>
          <w:kern w:val="2"/>
          <w:sz w:val="24"/>
          <w:szCs w:val="24"/>
        </w:rPr>
        <w:t>，具体数量由中标供应商根据项目工作量及工作进度要求自行配置，达到法院工作要求。</w:t>
      </w:r>
    </w:p>
    <w:p w:rsidR="007E3DB9" w:rsidRPr="007E3DB9" w:rsidRDefault="007E3DB9" w:rsidP="007E3DB9">
      <w:pPr>
        <w:widowControl w:val="0"/>
        <w:tabs>
          <w:tab w:val="left" w:pos="945"/>
        </w:tabs>
        <w:spacing w:after="0" w:line="520" w:lineRule="exact"/>
        <w:ind w:firstLineChars="200" w:firstLine="482"/>
        <w:rPr>
          <w:rFonts w:ascii="宋体" w:eastAsia="宋体" w:hAnsi="宋体" w:cs="Times New Roman"/>
          <w:bCs/>
          <w:kern w:val="2"/>
          <w:sz w:val="24"/>
          <w:szCs w:val="24"/>
        </w:rPr>
      </w:pPr>
      <w:r w:rsidRPr="007E3DB9">
        <w:rPr>
          <w:rFonts w:ascii="宋体" w:eastAsia="宋体" w:hAnsi="宋体" w:cs="Times New Roman" w:hint="eastAsia"/>
          <w:b/>
          <w:bCs/>
          <w:kern w:val="2"/>
          <w:sz w:val="24"/>
          <w:szCs w:val="24"/>
        </w:rPr>
        <w:t>加“★”项为实质性响应内容，投标人必须完全响应。</w:t>
      </w:r>
    </w:p>
    <w:p w:rsidR="007E3DB9" w:rsidRPr="007E3DB9" w:rsidRDefault="007E3DB9" w:rsidP="00974690">
      <w:pPr>
        <w:adjustRightInd/>
        <w:snapToGrid/>
        <w:spacing w:after="0" w:line="520" w:lineRule="exact"/>
        <w:ind w:firstLineChars="100" w:firstLine="241"/>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（五）安全保密要求</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1、成交供应商应严格遵守国家相关的保密法律规定，无条件遵守《保密协议》（由采购人提供，双方另行</w:t>
      </w:r>
      <w:r w:rsidRPr="007E3DB9">
        <w:rPr>
          <w:rFonts w:ascii="宋体" w:eastAsia="宋体" w:hAnsi="宋体" w:cs="Times New Roman"/>
          <w:bCs/>
          <w:kern w:val="2"/>
          <w:sz w:val="24"/>
          <w:szCs w:val="24"/>
        </w:rPr>
        <w:t>签订</w:t>
      </w:r>
      <w:r w:rsidRPr="007E3DB9">
        <w:rPr>
          <w:rFonts w:ascii="宋体" w:eastAsia="宋体" w:hAnsi="宋体" w:cs="Times New Roman" w:hint="eastAsia"/>
          <w:bCs/>
          <w:kern w:val="2"/>
          <w:sz w:val="24"/>
          <w:szCs w:val="24"/>
        </w:rPr>
        <w:t>）和法院的有关规定。</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2、服务工作必须在法院指定的场所内进行，确保场所正常秩序和安全。不得遗失、损坏卷宗，如有违法行为或违反相关规定，将依法或依据约定追究相应的责任。</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3、项目实施过程中，成交供应商如需更换、增加工作人员，必须提前一周向法院提供拟加入人员的资料，取得法院签字同意后方可更换或者增加人手。对离开本项目实施岗位的人员，成交供应商需在人员离岗后一周内，在法院保存的相关工作人员的备案表格中标注离岗日期。</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4、除钥匙及眼镜等外，成交供应商工作人员未经法院同意，不得将手袋、提包、钱包、磁盘（含 U 盘、软盘、硬盘等）、刻录光盘、手机、MP3、MP4、</w:t>
      </w:r>
      <w:r w:rsidRPr="007E3DB9">
        <w:rPr>
          <w:rFonts w:ascii="宋体" w:eastAsia="宋体" w:hAnsi="宋体" w:cs="Times New Roman" w:hint="eastAsia"/>
          <w:bCs/>
          <w:kern w:val="2"/>
          <w:sz w:val="24"/>
          <w:szCs w:val="24"/>
        </w:rPr>
        <w:lastRenderedPageBreak/>
        <w:t>报刊、纸张及其他随身物品带入工作室，也不得将工作室的物品擅自带出工作室外。</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5、未经法院批准，成交供应商不得以任何形式复制离线的卷宗图像和卷宗目录数据。</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6、成交供应商工作人员剔除同一案卷内的重复文件必须经法院有关人员审核同意方可实施。</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7、卷宗工作室内的废纸必须集中放置，并定期运送至法院指定位置进行销毁。</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8、成交供应商工作人员不得以任何方式非法向外人泄露档案所涉及的审判秘密、工作秘密及其他不宜公开的信息，否则按国家有关规定处理，情节严重的要承担相应的刑事责任。</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9、成交供应商应对本项目所有产生的电子化数据的完整性和安全性负责，全面做好电子化数据的备份（至少有一份以上的电子化数据备份），确保数据的安全。</w:t>
      </w:r>
    </w:p>
    <w:p w:rsidR="007E3DB9" w:rsidRPr="007E3DB9" w:rsidRDefault="007E3DB9" w:rsidP="00974690">
      <w:pPr>
        <w:adjustRightInd/>
        <w:snapToGrid/>
        <w:spacing w:after="0" w:line="520" w:lineRule="exact"/>
        <w:ind w:firstLineChars="150" w:firstLine="361"/>
        <w:rPr>
          <w:rFonts w:ascii="宋体" w:eastAsia="宋体" w:hAnsi="宋体" w:cs="Times New Roman"/>
          <w:b/>
          <w:bCs/>
          <w:kern w:val="2"/>
          <w:sz w:val="24"/>
          <w:szCs w:val="24"/>
        </w:rPr>
      </w:pPr>
      <w:r w:rsidRPr="007E3DB9">
        <w:rPr>
          <w:rFonts w:ascii="宋体" w:eastAsia="宋体" w:hAnsi="宋体" w:cs="Times New Roman" w:hint="eastAsia"/>
          <w:b/>
          <w:bCs/>
          <w:kern w:val="2"/>
          <w:sz w:val="24"/>
          <w:szCs w:val="24"/>
        </w:rPr>
        <w:t>（六）其他要求</w:t>
      </w:r>
    </w:p>
    <w:p w:rsidR="007E3DB9" w:rsidRDefault="00974690" w:rsidP="007E3DB9">
      <w:pPr>
        <w:adjustRightInd/>
        <w:snapToGrid/>
        <w:spacing w:after="0" w:line="520" w:lineRule="exact"/>
        <w:ind w:firstLineChars="200" w:firstLine="480"/>
        <w:rPr>
          <w:rFonts w:ascii="宋体" w:eastAsia="宋体" w:hAnsi="宋体" w:cs="Times New Roman"/>
          <w:bCs/>
          <w:kern w:val="2"/>
          <w:sz w:val="24"/>
          <w:szCs w:val="24"/>
        </w:rPr>
      </w:pPr>
      <w:r>
        <w:rPr>
          <w:rFonts w:ascii="宋体" w:eastAsia="宋体" w:hAnsi="宋体" w:cs="Times New Roman" w:hint="eastAsia"/>
          <w:bCs/>
          <w:kern w:val="2"/>
          <w:sz w:val="24"/>
          <w:szCs w:val="24"/>
        </w:rPr>
        <w:t>1、</w:t>
      </w:r>
      <w:r w:rsidR="007E3DB9" w:rsidRPr="007E3DB9">
        <w:rPr>
          <w:rFonts w:ascii="宋体" w:eastAsia="宋体" w:hAnsi="宋体" w:cs="Times New Roman" w:hint="eastAsia"/>
          <w:bCs/>
          <w:kern w:val="2"/>
          <w:sz w:val="24"/>
          <w:szCs w:val="24"/>
        </w:rPr>
        <w:t>为确保泗阳县人民法院无纸化办案成效，供应商需着力推进贯穿立案，送达，接待，调查，询问，调解，庭审，合议，裁判，结案，归档等环节的全流程、全要素无纸化办案配套服务。供应商应基于现有法院业务系统进行软件功能操作，服务期间供应商提供的相关配套服务软件需与泗阳县人民法院无纸化办案核心业务系统进行无缝对接，确保数据准确性及一致性。</w:t>
      </w:r>
    </w:p>
    <w:p w:rsidR="00974690" w:rsidRPr="00974690" w:rsidRDefault="00974690" w:rsidP="00974690">
      <w:pPr>
        <w:adjustRightInd/>
        <w:snapToGrid/>
        <w:spacing w:after="0" w:line="520" w:lineRule="exact"/>
        <w:ind w:firstLineChars="200" w:firstLine="480"/>
        <w:rPr>
          <w:rFonts w:ascii="宋体" w:eastAsia="宋体" w:hAnsi="宋体" w:cs="Times New Roman"/>
          <w:bCs/>
          <w:kern w:val="2"/>
          <w:sz w:val="24"/>
          <w:szCs w:val="24"/>
        </w:rPr>
      </w:pPr>
      <w:r w:rsidRPr="00974690">
        <w:rPr>
          <w:rFonts w:ascii="宋体" w:eastAsia="宋体" w:hAnsi="宋体" w:cs="Times New Roman" w:hint="eastAsia"/>
          <w:bCs/>
          <w:kern w:val="2"/>
          <w:sz w:val="24"/>
          <w:szCs w:val="24"/>
        </w:rPr>
        <w:t>2、合同签订后十日内，供应商提供的软件与采购人现有办案系统无缝对接，并向采购人提供有效的证明材料。供应商携带配备的本项目的主要设备到采购人现场进行测试</w:t>
      </w:r>
      <w:r w:rsidRPr="00974690">
        <w:rPr>
          <w:rFonts w:ascii="宋体" w:eastAsia="宋体" w:hAnsi="宋体" w:cs="Times New Roman"/>
          <w:bCs/>
          <w:kern w:val="2"/>
          <w:sz w:val="24"/>
          <w:szCs w:val="24"/>
        </w:rPr>
        <w:t>[包括完成法</w:t>
      </w:r>
      <w:r w:rsidRPr="00974690">
        <w:rPr>
          <w:rFonts w:ascii="宋体" w:eastAsia="宋体" w:hAnsi="宋体" w:cs="Times New Roman" w:hint="eastAsia"/>
          <w:bCs/>
          <w:kern w:val="2"/>
          <w:sz w:val="24"/>
          <w:szCs w:val="24"/>
        </w:rPr>
        <w:t>院诉讼卷宗的整理扫描（测评页数：≤</w:t>
      </w:r>
      <w:r w:rsidRPr="00974690">
        <w:rPr>
          <w:rFonts w:ascii="宋体" w:eastAsia="宋体" w:hAnsi="宋体" w:cs="Times New Roman"/>
          <w:bCs/>
          <w:kern w:val="2"/>
          <w:sz w:val="24"/>
          <w:szCs w:val="24"/>
        </w:rPr>
        <w:t>1万页，测评的具体数量根据</w:t>
      </w:r>
      <w:r w:rsidRPr="00974690">
        <w:rPr>
          <w:rFonts w:ascii="宋体" w:eastAsia="宋体" w:hAnsi="宋体" w:cs="Times New Roman" w:hint="eastAsia"/>
          <w:bCs/>
          <w:kern w:val="2"/>
          <w:sz w:val="24"/>
          <w:szCs w:val="24"/>
        </w:rPr>
        <w:t>采购人实际需要确定），扫描数据能够流畅的接入到法院材料与卷宗系统。</w:t>
      </w:r>
      <w:r w:rsidRPr="00974690">
        <w:rPr>
          <w:rFonts w:ascii="宋体" w:eastAsia="宋体" w:hAnsi="宋体" w:cs="Times New Roman"/>
          <w:bCs/>
          <w:kern w:val="2"/>
          <w:sz w:val="24"/>
          <w:szCs w:val="24"/>
        </w:rPr>
        <w:t>]供应商不能实现系统无缝对接或不能通过技术测试或测试结果</w:t>
      </w:r>
      <w:r w:rsidRPr="00974690">
        <w:rPr>
          <w:rFonts w:ascii="宋体" w:eastAsia="宋体" w:hAnsi="宋体" w:cs="Times New Roman" w:hint="eastAsia"/>
          <w:bCs/>
          <w:kern w:val="2"/>
          <w:sz w:val="24"/>
          <w:szCs w:val="24"/>
        </w:rPr>
        <w:lastRenderedPageBreak/>
        <w:t>与本项目要求不符的视为虚假响应，采购人有权终止本项目合同不承担违约责任，采购人将追究成交供应商的违约和赔偿。</w:t>
      </w:r>
    </w:p>
    <w:p w:rsidR="00974690" w:rsidRPr="00974690" w:rsidRDefault="0003340F" w:rsidP="00974690">
      <w:pPr>
        <w:adjustRightInd/>
        <w:snapToGrid/>
        <w:spacing w:after="0" w:line="520" w:lineRule="exact"/>
        <w:ind w:firstLineChars="200" w:firstLine="480"/>
        <w:rPr>
          <w:rFonts w:ascii="宋体" w:eastAsia="宋体" w:hAnsi="宋体" w:cs="Times New Roman"/>
          <w:bCs/>
          <w:kern w:val="2"/>
          <w:sz w:val="24"/>
          <w:szCs w:val="24"/>
        </w:rPr>
      </w:pPr>
      <w:r>
        <w:rPr>
          <w:rFonts w:ascii="宋体" w:eastAsia="宋体" w:hAnsi="宋体" w:cs="Times New Roman" w:hint="eastAsia"/>
          <w:bCs/>
          <w:kern w:val="2"/>
          <w:sz w:val="24"/>
          <w:szCs w:val="24"/>
        </w:rPr>
        <w:t>3</w:t>
      </w:r>
      <w:r w:rsidR="00974690" w:rsidRPr="00974690">
        <w:rPr>
          <w:rFonts w:ascii="宋体" w:eastAsia="宋体" w:hAnsi="宋体" w:cs="Times New Roman" w:hint="eastAsia"/>
          <w:bCs/>
          <w:kern w:val="2"/>
          <w:sz w:val="24"/>
          <w:szCs w:val="24"/>
        </w:rPr>
        <w:t>、</w:t>
      </w:r>
      <w:r w:rsidR="00974690" w:rsidRPr="00974690">
        <w:rPr>
          <w:rFonts w:ascii="宋体" w:eastAsia="宋体" w:hAnsi="宋体" w:cs="Times New Roman"/>
          <w:bCs/>
          <w:kern w:val="2"/>
          <w:sz w:val="24"/>
          <w:szCs w:val="24"/>
        </w:rPr>
        <w:t>未尽事项。本文件未尽之处按照最高院、省高院</w:t>
      </w:r>
      <w:r w:rsidR="00974690" w:rsidRPr="00974690">
        <w:rPr>
          <w:rFonts w:ascii="宋体" w:eastAsia="宋体" w:hAnsi="宋体" w:cs="Times New Roman" w:hint="eastAsia"/>
          <w:bCs/>
          <w:kern w:val="2"/>
          <w:sz w:val="24"/>
          <w:szCs w:val="24"/>
        </w:rPr>
        <w:t>和市</w:t>
      </w:r>
      <w:r w:rsidR="00974690" w:rsidRPr="00974690">
        <w:rPr>
          <w:rFonts w:ascii="宋体" w:eastAsia="宋体" w:hAnsi="宋体" w:cs="Times New Roman"/>
          <w:bCs/>
          <w:kern w:val="2"/>
          <w:sz w:val="24"/>
          <w:szCs w:val="24"/>
        </w:rPr>
        <w:t>中院有关规定执行。</w:t>
      </w:r>
    </w:p>
    <w:p w:rsidR="007E3DB9" w:rsidRPr="007E3DB9" w:rsidRDefault="007E3DB9" w:rsidP="007E3DB9">
      <w:pPr>
        <w:adjustRightInd/>
        <w:snapToGrid/>
        <w:spacing w:after="0" w:line="520" w:lineRule="exact"/>
        <w:ind w:firstLineChars="200" w:firstLine="562"/>
        <w:rPr>
          <w:rFonts w:ascii="宋体" w:eastAsia="宋体" w:hAnsi="宋体" w:cs="Times New Roman"/>
          <w:b/>
          <w:bCs/>
          <w:kern w:val="2"/>
          <w:sz w:val="28"/>
          <w:szCs w:val="28"/>
        </w:rPr>
      </w:pPr>
      <w:bookmarkStart w:id="13" w:name="_Toc45264038"/>
      <w:bookmarkEnd w:id="9"/>
      <w:bookmarkEnd w:id="10"/>
      <w:r w:rsidRPr="007E3DB9">
        <w:rPr>
          <w:rFonts w:ascii="宋体" w:eastAsia="宋体" w:hAnsi="宋体" w:cs="Times New Roman" w:hint="eastAsia"/>
          <w:b/>
          <w:bCs/>
          <w:kern w:val="2"/>
          <w:sz w:val="28"/>
          <w:szCs w:val="28"/>
        </w:rPr>
        <w:t>七、技术服务、培训等</w:t>
      </w:r>
      <w:bookmarkEnd w:id="13"/>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（一）工作时间</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国家法定工作日和法院统一要求加班的节假日，上午8:30-12：00，下午：13:30-17:30。成交供应商应严格执行考勤制度，做好考勤登记，确保员工准时上班。</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（二）技术服务</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工作时间成交供应商须提供运维工程师现场或远程解答采购人关于全流程无纸化的业务和技术问题。另外提供每天24小时的不间断技术支持服务，为采购人提供电话、传真、视频、现场等多种方式技术支持服务，全方位响应需求。</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（三）培训</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成交供应商应制定全流程各环节服务标准培训内容，负责多轮次对采购人工作人员和本项目实施人员进行相关培训，培训内容包括但不限于无纸化办案理解、纸质卷宗流转机制、辅助事项管理系统、电子卷宗智能服务系统和文书平台等，确保项目实施顺利和项目实施成效。</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（四）人员调整</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成交供应商工作人员若有违反采购人规定或工作质量出现问题的，采购人有权提出更换人员并收回相关出入采购人场所证件。</w:t>
      </w:r>
    </w:p>
    <w:p w:rsidR="007E3DB9" w:rsidRPr="00DC30D4"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DC30D4">
        <w:rPr>
          <w:rFonts w:ascii="宋体" w:eastAsia="宋体" w:hAnsi="宋体" w:cs="Times New Roman" w:hint="eastAsia"/>
          <w:bCs/>
          <w:kern w:val="2"/>
          <w:sz w:val="24"/>
          <w:szCs w:val="24"/>
        </w:rPr>
        <w:t>（五）应急情况处理</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DC30D4">
        <w:rPr>
          <w:rFonts w:ascii="宋体" w:eastAsia="宋体" w:hAnsi="宋体" w:cs="Times New Roman" w:hint="eastAsia"/>
          <w:bCs/>
          <w:kern w:val="2"/>
          <w:sz w:val="24"/>
          <w:szCs w:val="24"/>
        </w:rPr>
        <w:t>投标人应认真制订适合本项目的各种突发事件的处理预案，包括但不限于应急事项的处理流程、处理方法、日常预防机制等。</w:t>
      </w:r>
    </w:p>
    <w:p w:rsidR="007E3DB9" w:rsidRPr="007E3DB9" w:rsidRDefault="007E3DB9" w:rsidP="007E3DB9">
      <w:pPr>
        <w:adjustRightInd/>
        <w:snapToGrid/>
        <w:spacing w:after="0" w:line="520" w:lineRule="exact"/>
        <w:ind w:firstLineChars="200" w:firstLine="562"/>
        <w:rPr>
          <w:rFonts w:ascii="宋体" w:eastAsia="宋体" w:hAnsi="宋体" w:cs="Times New Roman"/>
          <w:b/>
          <w:bCs/>
          <w:kern w:val="2"/>
          <w:sz w:val="28"/>
          <w:szCs w:val="28"/>
        </w:rPr>
      </w:pPr>
      <w:r w:rsidRPr="007E3DB9">
        <w:rPr>
          <w:rFonts w:ascii="宋体" w:eastAsia="宋体" w:hAnsi="宋体" w:cs="Times New Roman" w:hint="eastAsia"/>
          <w:b/>
          <w:bCs/>
          <w:kern w:val="2"/>
          <w:sz w:val="28"/>
          <w:szCs w:val="28"/>
        </w:rPr>
        <w:t>八、验收</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1、验收标准：采购人按照国家规定标准验收，没有国家标准的按行业标准验收，无行业标准的按地方或企业标准验收。</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lastRenderedPageBreak/>
        <w:t>2、验收：采购人以采购文件、中标供应商的投标文件、合同为依据，成立验收小组，负责对项目进行全面的验收，中标人须向采购人提供详细的预验收方案。</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3、平时抽检：采购方代表两人以上组成验收组负责日常抽检。</w:t>
      </w:r>
    </w:p>
    <w:p w:rsidR="007E3DB9" w:rsidRPr="007E3DB9" w:rsidRDefault="007E3DB9" w:rsidP="007E3DB9">
      <w:pPr>
        <w:adjustRightInd/>
        <w:snapToGrid/>
        <w:spacing w:after="0" w:line="520" w:lineRule="exact"/>
        <w:ind w:firstLineChars="200" w:firstLine="480"/>
        <w:rPr>
          <w:rFonts w:ascii="宋体" w:eastAsia="宋体" w:hAnsi="宋体" w:cs="Times New Roman"/>
          <w:bCs/>
          <w:kern w:val="2"/>
          <w:sz w:val="24"/>
          <w:szCs w:val="24"/>
        </w:rPr>
      </w:pPr>
      <w:r w:rsidRPr="007E3DB9">
        <w:rPr>
          <w:rFonts w:ascii="宋体" w:eastAsia="宋体" w:hAnsi="宋体" w:cs="Times New Roman" w:hint="eastAsia"/>
          <w:bCs/>
          <w:kern w:val="2"/>
          <w:sz w:val="24"/>
          <w:szCs w:val="24"/>
        </w:rPr>
        <w:t>4、总验收：由专家参与，总验收合格后支付尾款，验收合格率不低于95%，验收合格后，验收双方应当在验收单确认签字。验收不合格，供应商在规定时间内进行整改，否则不予结算费用。</w:t>
      </w:r>
    </w:p>
    <w:bookmarkEnd w:id="4"/>
    <w:bookmarkEnd w:id="5"/>
    <w:p w:rsidR="00CD7092" w:rsidRPr="00A21030" w:rsidRDefault="00CD7092" w:rsidP="007E3DB9">
      <w:pPr>
        <w:pStyle w:val="Normal19"/>
        <w:spacing w:line="360" w:lineRule="auto"/>
        <w:ind w:firstLineChars="200" w:firstLine="560"/>
        <w:jc w:val="left"/>
        <w:rPr>
          <w:rFonts w:asciiTheme="minorEastAsia" w:eastAsiaTheme="minorEastAsia" w:hAnsiTheme="minorEastAsia" w:cstheme="minorBidi"/>
          <w:color w:val="000000"/>
          <w:sz w:val="28"/>
          <w:szCs w:val="28"/>
        </w:rPr>
      </w:pPr>
    </w:p>
    <w:sectPr w:rsidR="00CD7092" w:rsidRPr="00A21030" w:rsidSect="00CD709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C2F" w:rsidRDefault="003E0C2F" w:rsidP="00CD7092">
      <w:pPr>
        <w:spacing w:after="0"/>
      </w:pPr>
      <w:r>
        <w:separator/>
      </w:r>
    </w:p>
  </w:endnote>
  <w:endnote w:type="continuationSeparator" w:id="0">
    <w:p w:rsidR="003E0C2F" w:rsidRDefault="003E0C2F" w:rsidP="00CD70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MS Gothic"/>
    <w:charset w:val="00"/>
    <w:family w:val="auto"/>
    <w:pitch w:val="default"/>
    <w:sig w:usb0="00000000" w:usb1="00000000" w:usb2="00000000" w:usb3="00000000" w:csb0="00000000" w:csb1="00000000"/>
  </w:font>
  <w:font w:name="楷体_GB2312">
    <w:altName w:val="MS Gothic"/>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C2F" w:rsidRDefault="003E0C2F">
      <w:pPr>
        <w:spacing w:after="0"/>
      </w:pPr>
      <w:r>
        <w:separator/>
      </w:r>
    </w:p>
  </w:footnote>
  <w:footnote w:type="continuationSeparator" w:id="0">
    <w:p w:rsidR="003E0C2F" w:rsidRDefault="003E0C2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suff w:val="nothing"/>
      <w:lvlText w:val="%1、"/>
      <w:lvlJc w:val="left"/>
      <w:rPr>
        <w:rFonts w:asciiTheme="minorEastAsia" w:eastAsiaTheme="minorEastAsia" w:hAnsiTheme="minorEastAsia" w:cstheme="minorBidi"/>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77F42602"/>
    <w:multiLevelType w:val="multilevel"/>
    <w:tmpl w:val="77F42602"/>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qiao">
    <w15:presenceInfo w15:providerId="WPS Office" w15:userId="1690367921"/>
  </w15:person>
  <w15:person w15:author="China">
    <w15:presenceInfo w15:providerId="None" w15:userId="China"/>
  </w15:person>
  <w15:person w15:author="一朵云">
    <w15:presenceInfo w15:providerId="WPS Office" w15:userId="39682897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720"/>
  <w:noPunctuationKerning/>
  <w:characterSpacingControl w:val="doNotCompress"/>
  <w:hdrShapeDefaults>
    <o:shapedefaults v:ext="edit" spidmax="21506"/>
  </w:hdrShapeDefaults>
  <w:footnotePr>
    <w:footnote w:id="-1"/>
    <w:footnote w:id="0"/>
  </w:footnotePr>
  <w:endnotePr>
    <w:endnote w:id="-1"/>
    <w:endnote w:id="0"/>
  </w:endnotePr>
  <w:compat>
    <w:doNotExpandShiftReturn/>
    <w:useFELayout/>
  </w:compat>
  <w:docVars>
    <w:docVar w:name="commondata" w:val="eyJoZGlkIjoiNmZhMTU3NzA5ODI1OWU1OWVkZWRmNDQ1NTg0ZWJkZGYifQ=="/>
  </w:docVars>
  <w:rsids>
    <w:rsidRoot w:val="00D31D50"/>
    <w:rsid w:val="000170AB"/>
    <w:rsid w:val="00017AE2"/>
    <w:rsid w:val="00022DD3"/>
    <w:rsid w:val="0003340F"/>
    <w:rsid w:val="000360A4"/>
    <w:rsid w:val="000618C4"/>
    <w:rsid w:val="00062840"/>
    <w:rsid w:val="000670D0"/>
    <w:rsid w:val="00085442"/>
    <w:rsid w:val="00085A3B"/>
    <w:rsid w:val="000939C2"/>
    <w:rsid w:val="00093AC2"/>
    <w:rsid w:val="000A7131"/>
    <w:rsid w:val="000A7FA3"/>
    <w:rsid w:val="000B00AD"/>
    <w:rsid w:val="000F5D53"/>
    <w:rsid w:val="000F7E19"/>
    <w:rsid w:val="0010393E"/>
    <w:rsid w:val="00123C15"/>
    <w:rsid w:val="00136439"/>
    <w:rsid w:val="0014189E"/>
    <w:rsid w:val="001A5A35"/>
    <w:rsid w:val="001B02E7"/>
    <w:rsid w:val="001E087E"/>
    <w:rsid w:val="001F1502"/>
    <w:rsid w:val="001F4707"/>
    <w:rsid w:val="00207D30"/>
    <w:rsid w:val="002125BF"/>
    <w:rsid w:val="002240CF"/>
    <w:rsid w:val="00224262"/>
    <w:rsid w:val="002242CB"/>
    <w:rsid w:val="00251077"/>
    <w:rsid w:val="00252FD5"/>
    <w:rsid w:val="00262623"/>
    <w:rsid w:val="002A1D6E"/>
    <w:rsid w:val="002A2307"/>
    <w:rsid w:val="002C63C6"/>
    <w:rsid w:val="002C66FA"/>
    <w:rsid w:val="002C7AE0"/>
    <w:rsid w:val="002D701E"/>
    <w:rsid w:val="002E65A5"/>
    <w:rsid w:val="002F23DA"/>
    <w:rsid w:val="002F56D0"/>
    <w:rsid w:val="00302C1C"/>
    <w:rsid w:val="00323B43"/>
    <w:rsid w:val="00326D4A"/>
    <w:rsid w:val="00354339"/>
    <w:rsid w:val="00355918"/>
    <w:rsid w:val="003753DD"/>
    <w:rsid w:val="00381E04"/>
    <w:rsid w:val="0038442E"/>
    <w:rsid w:val="00394CF0"/>
    <w:rsid w:val="003A01DC"/>
    <w:rsid w:val="003A0790"/>
    <w:rsid w:val="003C34CD"/>
    <w:rsid w:val="003C78EE"/>
    <w:rsid w:val="003D2DB6"/>
    <w:rsid w:val="003D37D8"/>
    <w:rsid w:val="003D676D"/>
    <w:rsid w:val="003D6E34"/>
    <w:rsid w:val="003E0C2F"/>
    <w:rsid w:val="003E7191"/>
    <w:rsid w:val="00410AEB"/>
    <w:rsid w:val="0041129D"/>
    <w:rsid w:val="00426133"/>
    <w:rsid w:val="004358AB"/>
    <w:rsid w:val="004438E4"/>
    <w:rsid w:val="00454498"/>
    <w:rsid w:val="00455B09"/>
    <w:rsid w:val="00457BD4"/>
    <w:rsid w:val="00473E40"/>
    <w:rsid w:val="004B1CEC"/>
    <w:rsid w:val="004D1137"/>
    <w:rsid w:val="004D5FCA"/>
    <w:rsid w:val="004F59FC"/>
    <w:rsid w:val="00512100"/>
    <w:rsid w:val="0051306E"/>
    <w:rsid w:val="005404BA"/>
    <w:rsid w:val="005469DF"/>
    <w:rsid w:val="00560B1C"/>
    <w:rsid w:val="0056411F"/>
    <w:rsid w:val="00571665"/>
    <w:rsid w:val="005724A3"/>
    <w:rsid w:val="0057402C"/>
    <w:rsid w:val="00574DD8"/>
    <w:rsid w:val="00586390"/>
    <w:rsid w:val="005A3271"/>
    <w:rsid w:val="005A46A4"/>
    <w:rsid w:val="005B5144"/>
    <w:rsid w:val="005D2B37"/>
    <w:rsid w:val="005F2CDA"/>
    <w:rsid w:val="006149B7"/>
    <w:rsid w:val="0062096F"/>
    <w:rsid w:val="006217DF"/>
    <w:rsid w:val="006276FB"/>
    <w:rsid w:val="006573F7"/>
    <w:rsid w:val="00665C58"/>
    <w:rsid w:val="00665F74"/>
    <w:rsid w:val="006726A4"/>
    <w:rsid w:val="00684050"/>
    <w:rsid w:val="006908DF"/>
    <w:rsid w:val="006A2BAA"/>
    <w:rsid w:val="006A3FD7"/>
    <w:rsid w:val="006A57C0"/>
    <w:rsid w:val="006B3AEB"/>
    <w:rsid w:val="006C27BC"/>
    <w:rsid w:val="006C45AF"/>
    <w:rsid w:val="006F5657"/>
    <w:rsid w:val="0071183D"/>
    <w:rsid w:val="00720C21"/>
    <w:rsid w:val="00730EC5"/>
    <w:rsid w:val="007360A1"/>
    <w:rsid w:val="007413FC"/>
    <w:rsid w:val="00747EE1"/>
    <w:rsid w:val="007615C1"/>
    <w:rsid w:val="00763EAB"/>
    <w:rsid w:val="007763E7"/>
    <w:rsid w:val="007765B1"/>
    <w:rsid w:val="0079174C"/>
    <w:rsid w:val="007C30C0"/>
    <w:rsid w:val="007C38E1"/>
    <w:rsid w:val="007E3DB9"/>
    <w:rsid w:val="007E4CD3"/>
    <w:rsid w:val="007F4A30"/>
    <w:rsid w:val="00805551"/>
    <w:rsid w:val="008131A7"/>
    <w:rsid w:val="00834B3F"/>
    <w:rsid w:val="008730C3"/>
    <w:rsid w:val="0087789F"/>
    <w:rsid w:val="008A2E3D"/>
    <w:rsid w:val="008B1D53"/>
    <w:rsid w:val="008B7726"/>
    <w:rsid w:val="008C2EBC"/>
    <w:rsid w:val="008C464D"/>
    <w:rsid w:val="008C5B3D"/>
    <w:rsid w:val="008E30D4"/>
    <w:rsid w:val="008E3AEF"/>
    <w:rsid w:val="008F0E55"/>
    <w:rsid w:val="00901F1D"/>
    <w:rsid w:val="009070D4"/>
    <w:rsid w:val="009102AD"/>
    <w:rsid w:val="00920CF8"/>
    <w:rsid w:val="009327AF"/>
    <w:rsid w:val="00933A9F"/>
    <w:rsid w:val="009375D8"/>
    <w:rsid w:val="00947C6A"/>
    <w:rsid w:val="009522BB"/>
    <w:rsid w:val="00957666"/>
    <w:rsid w:val="0096123C"/>
    <w:rsid w:val="00965004"/>
    <w:rsid w:val="009663F2"/>
    <w:rsid w:val="00974690"/>
    <w:rsid w:val="00986014"/>
    <w:rsid w:val="00994236"/>
    <w:rsid w:val="00995679"/>
    <w:rsid w:val="009B2233"/>
    <w:rsid w:val="009C70B6"/>
    <w:rsid w:val="009E403B"/>
    <w:rsid w:val="00A01972"/>
    <w:rsid w:val="00A12A19"/>
    <w:rsid w:val="00A21030"/>
    <w:rsid w:val="00A32494"/>
    <w:rsid w:val="00A64920"/>
    <w:rsid w:val="00A80019"/>
    <w:rsid w:val="00A83DA7"/>
    <w:rsid w:val="00AA642F"/>
    <w:rsid w:val="00AD17E0"/>
    <w:rsid w:val="00AD5E50"/>
    <w:rsid w:val="00AE2494"/>
    <w:rsid w:val="00AF5D7D"/>
    <w:rsid w:val="00B2407C"/>
    <w:rsid w:val="00B2476D"/>
    <w:rsid w:val="00B35651"/>
    <w:rsid w:val="00B45481"/>
    <w:rsid w:val="00B500D2"/>
    <w:rsid w:val="00B54AB0"/>
    <w:rsid w:val="00B85A42"/>
    <w:rsid w:val="00B95EA3"/>
    <w:rsid w:val="00BA1803"/>
    <w:rsid w:val="00BA4CD3"/>
    <w:rsid w:val="00BB4956"/>
    <w:rsid w:val="00BC4BBF"/>
    <w:rsid w:val="00BE4707"/>
    <w:rsid w:val="00BF3A17"/>
    <w:rsid w:val="00C01119"/>
    <w:rsid w:val="00C06FD1"/>
    <w:rsid w:val="00C11DDC"/>
    <w:rsid w:val="00C164C4"/>
    <w:rsid w:val="00C319F4"/>
    <w:rsid w:val="00C3785B"/>
    <w:rsid w:val="00C52AF5"/>
    <w:rsid w:val="00C7081A"/>
    <w:rsid w:val="00C74D8D"/>
    <w:rsid w:val="00C87F94"/>
    <w:rsid w:val="00CB0E11"/>
    <w:rsid w:val="00CC0B0A"/>
    <w:rsid w:val="00CD107B"/>
    <w:rsid w:val="00CD7092"/>
    <w:rsid w:val="00CE2F8E"/>
    <w:rsid w:val="00CE475B"/>
    <w:rsid w:val="00CF09C3"/>
    <w:rsid w:val="00CF5B72"/>
    <w:rsid w:val="00D01588"/>
    <w:rsid w:val="00D0274E"/>
    <w:rsid w:val="00D048C3"/>
    <w:rsid w:val="00D1317E"/>
    <w:rsid w:val="00D15513"/>
    <w:rsid w:val="00D3052C"/>
    <w:rsid w:val="00D31D50"/>
    <w:rsid w:val="00D42B7E"/>
    <w:rsid w:val="00D5693A"/>
    <w:rsid w:val="00D6401F"/>
    <w:rsid w:val="00D723DC"/>
    <w:rsid w:val="00D74394"/>
    <w:rsid w:val="00D869AE"/>
    <w:rsid w:val="00DA7250"/>
    <w:rsid w:val="00DC30D4"/>
    <w:rsid w:val="00DC49E6"/>
    <w:rsid w:val="00DC7015"/>
    <w:rsid w:val="00DE1281"/>
    <w:rsid w:val="00DF0E31"/>
    <w:rsid w:val="00DF22FB"/>
    <w:rsid w:val="00DF560C"/>
    <w:rsid w:val="00DF5C74"/>
    <w:rsid w:val="00E223C8"/>
    <w:rsid w:val="00E46055"/>
    <w:rsid w:val="00E47428"/>
    <w:rsid w:val="00E60EAB"/>
    <w:rsid w:val="00E6706E"/>
    <w:rsid w:val="00EA10AA"/>
    <w:rsid w:val="00EA1B44"/>
    <w:rsid w:val="00EC7DC3"/>
    <w:rsid w:val="00ED33DD"/>
    <w:rsid w:val="00EE674D"/>
    <w:rsid w:val="00EF3A7F"/>
    <w:rsid w:val="00EF4507"/>
    <w:rsid w:val="00F11CF8"/>
    <w:rsid w:val="00F12F87"/>
    <w:rsid w:val="00F16DB7"/>
    <w:rsid w:val="00F31FBF"/>
    <w:rsid w:val="00F36BE3"/>
    <w:rsid w:val="00F5228D"/>
    <w:rsid w:val="00F63D16"/>
    <w:rsid w:val="00F73BFA"/>
    <w:rsid w:val="00F954AA"/>
    <w:rsid w:val="00FC098B"/>
    <w:rsid w:val="00FD0598"/>
    <w:rsid w:val="07E32CEB"/>
    <w:rsid w:val="0FE304CE"/>
    <w:rsid w:val="10D426BF"/>
    <w:rsid w:val="18D94D16"/>
    <w:rsid w:val="1A705D33"/>
    <w:rsid w:val="1A9B20BC"/>
    <w:rsid w:val="2F1A79DF"/>
    <w:rsid w:val="30D450D1"/>
    <w:rsid w:val="313E787C"/>
    <w:rsid w:val="3462277A"/>
    <w:rsid w:val="3C4165AB"/>
    <w:rsid w:val="429D02B3"/>
    <w:rsid w:val="44E60B69"/>
    <w:rsid w:val="46C32C65"/>
    <w:rsid w:val="48E409EA"/>
    <w:rsid w:val="4A282B58"/>
    <w:rsid w:val="4A9F106C"/>
    <w:rsid w:val="5579709D"/>
    <w:rsid w:val="55B654BC"/>
    <w:rsid w:val="59901DB0"/>
    <w:rsid w:val="5ACC33D4"/>
    <w:rsid w:val="5F664D0B"/>
    <w:rsid w:val="60BA74CB"/>
    <w:rsid w:val="65182635"/>
    <w:rsid w:val="67175344"/>
    <w:rsid w:val="68E36170"/>
    <w:rsid w:val="6C4909E0"/>
    <w:rsid w:val="6D662202"/>
    <w:rsid w:val="747E2FD4"/>
    <w:rsid w:val="760861CB"/>
    <w:rsid w:val="76F313F3"/>
    <w:rsid w:val="7BAD1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D7092"/>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10"/>
    <w:qFormat/>
    <w:rsid w:val="00CD7092"/>
    <w:pPr>
      <w:spacing w:line="360" w:lineRule="auto"/>
      <w:ind w:firstLine="200"/>
    </w:pPr>
    <w:rPr>
      <w:rFonts w:ascii="仿宋_GB2312" w:eastAsia="仿宋_GB2312" w:hAnsi="Times New Roman"/>
      <w:sz w:val="30"/>
      <w:szCs w:val="30"/>
    </w:rPr>
  </w:style>
  <w:style w:type="paragraph" w:customStyle="1" w:styleId="10">
    <w:name w:val="正文文本1"/>
    <w:basedOn w:val="a"/>
    <w:qFormat/>
    <w:rsid w:val="00CD7092"/>
    <w:rPr>
      <w:rFonts w:ascii="楷体_GB2312" w:eastAsia="楷体_GB2312" w:hAnsi="Arial"/>
      <w:sz w:val="28"/>
      <w:szCs w:val="28"/>
      <w:lang w:eastAsia="en-US"/>
    </w:rPr>
  </w:style>
  <w:style w:type="paragraph" w:styleId="a3">
    <w:name w:val="annotation text"/>
    <w:basedOn w:val="a"/>
    <w:link w:val="Char"/>
    <w:uiPriority w:val="99"/>
    <w:semiHidden/>
    <w:unhideWhenUsed/>
    <w:qFormat/>
    <w:rsid w:val="00CD7092"/>
  </w:style>
  <w:style w:type="paragraph" w:styleId="a4">
    <w:name w:val="Plain Text"/>
    <w:basedOn w:val="a"/>
    <w:link w:val="Char0"/>
    <w:autoRedefine/>
    <w:qFormat/>
    <w:rsid w:val="00CD7092"/>
    <w:pPr>
      <w:widowControl w:val="0"/>
      <w:spacing w:after="0"/>
      <w:jc w:val="both"/>
    </w:pPr>
    <w:rPr>
      <w:rFonts w:ascii="宋体" w:eastAsia="仿宋" w:hAnsi="宋体" w:cs="仿宋"/>
      <w:color w:val="000000"/>
      <w:kern w:val="2"/>
      <w:sz w:val="24"/>
    </w:rPr>
  </w:style>
  <w:style w:type="paragraph" w:styleId="a5">
    <w:name w:val="Balloon Text"/>
    <w:basedOn w:val="a"/>
    <w:link w:val="Char1"/>
    <w:uiPriority w:val="99"/>
    <w:semiHidden/>
    <w:unhideWhenUsed/>
    <w:qFormat/>
    <w:rsid w:val="00CD7092"/>
    <w:pPr>
      <w:spacing w:after="0"/>
    </w:pPr>
    <w:rPr>
      <w:sz w:val="18"/>
      <w:szCs w:val="18"/>
    </w:rPr>
  </w:style>
  <w:style w:type="paragraph" w:styleId="a6">
    <w:name w:val="footer"/>
    <w:basedOn w:val="a"/>
    <w:link w:val="Char2"/>
    <w:uiPriority w:val="99"/>
    <w:unhideWhenUsed/>
    <w:qFormat/>
    <w:rsid w:val="00CD7092"/>
    <w:pPr>
      <w:tabs>
        <w:tab w:val="center" w:pos="4153"/>
        <w:tab w:val="right" w:pos="8306"/>
      </w:tabs>
    </w:pPr>
    <w:rPr>
      <w:sz w:val="18"/>
      <w:szCs w:val="18"/>
    </w:rPr>
  </w:style>
  <w:style w:type="paragraph" w:styleId="a7">
    <w:name w:val="header"/>
    <w:basedOn w:val="a"/>
    <w:link w:val="Char3"/>
    <w:uiPriority w:val="99"/>
    <w:unhideWhenUsed/>
    <w:qFormat/>
    <w:rsid w:val="00CD7092"/>
    <w:pPr>
      <w:pBdr>
        <w:bottom w:val="single" w:sz="6" w:space="1" w:color="auto"/>
      </w:pBdr>
      <w:tabs>
        <w:tab w:val="center" w:pos="4153"/>
        <w:tab w:val="right" w:pos="8306"/>
      </w:tabs>
      <w:jc w:val="center"/>
    </w:pPr>
    <w:rPr>
      <w:sz w:val="18"/>
      <w:szCs w:val="18"/>
    </w:rPr>
  </w:style>
  <w:style w:type="paragraph" w:styleId="a8">
    <w:name w:val="annotation subject"/>
    <w:basedOn w:val="a3"/>
    <w:next w:val="a3"/>
    <w:link w:val="Char4"/>
    <w:uiPriority w:val="99"/>
    <w:semiHidden/>
    <w:unhideWhenUsed/>
    <w:qFormat/>
    <w:rsid w:val="00CD7092"/>
    <w:rPr>
      <w:b/>
      <w:bCs/>
    </w:rPr>
  </w:style>
  <w:style w:type="character" w:styleId="a9">
    <w:name w:val="annotation reference"/>
    <w:basedOn w:val="a0"/>
    <w:uiPriority w:val="99"/>
    <w:semiHidden/>
    <w:unhideWhenUsed/>
    <w:qFormat/>
    <w:rsid w:val="00CD7092"/>
    <w:rPr>
      <w:sz w:val="21"/>
      <w:szCs w:val="21"/>
    </w:rPr>
  </w:style>
  <w:style w:type="paragraph" w:customStyle="1" w:styleId="aa">
    <w:name w:val="表格"/>
    <w:basedOn w:val="a"/>
    <w:autoRedefine/>
    <w:qFormat/>
    <w:rsid w:val="00CD7092"/>
    <w:pPr>
      <w:widowControl w:val="0"/>
      <w:adjustRightInd/>
      <w:snapToGrid/>
      <w:spacing w:after="0"/>
      <w:jc w:val="both"/>
    </w:pPr>
    <w:rPr>
      <w:rFonts w:ascii="仿宋" w:eastAsia="仿宋" w:hAnsi="仿宋" w:cs="Times New Roman" w:hint="eastAsia"/>
      <w:kern w:val="2"/>
      <w:sz w:val="24"/>
      <w:szCs w:val="24"/>
    </w:rPr>
  </w:style>
  <w:style w:type="paragraph" w:customStyle="1" w:styleId="Normal0">
    <w:name w:val="Normal_0"/>
    <w:qFormat/>
    <w:rsid w:val="00CD7092"/>
    <w:rPr>
      <w:rFonts w:ascii="黑体" w:eastAsia="黑体" w:hAnsi="黑体"/>
      <w:b/>
      <w:sz w:val="32"/>
      <w:szCs w:val="24"/>
    </w:rPr>
  </w:style>
  <w:style w:type="paragraph" w:customStyle="1" w:styleId="3000">
    <w:name w:val="正文_3_0_0_0"/>
    <w:qFormat/>
    <w:rsid w:val="00CD7092"/>
    <w:pPr>
      <w:widowControl w:val="0"/>
      <w:jc w:val="both"/>
    </w:pPr>
    <w:rPr>
      <w:rFonts w:ascii="Calibri" w:hAnsi="Calibri"/>
      <w:sz w:val="21"/>
      <w:szCs w:val="22"/>
    </w:rPr>
  </w:style>
  <w:style w:type="paragraph" w:customStyle="1" w:styleId="11">
    <w:name w:val="正文_1_1"/>
    <w:qFormat/>
    <w:rsid w:val="00CD7092"/>
    <w:pPr>
      <w:widowControl w:val="0"/>
      <w:jc w:val="both"/>
    </w:pPr>
    <w:rPr>
      <w:rFonts w:ascii="Calibri" w:hAnsi="Calibri"/>
      <w:sz w:val="21"/>
    </w:rPr>
  </w:style>
  <w:style w:type="paragraph" w:customStyle="1" w:styleId="Normal0200">
    <w:name w:val="Normal_0_2_0_0"/>
    <w:qFormat/>
    <w:rsid w:val="00CD7092"/>
    <w:rPr>
      <w:rFonts w:ascii="黑体" w:eastAsia="黑体" w:hAnsi="黑体"/>
      <w:b/>
      <w:sz w:val="32"/>
      <w:szCs w:val="24"/>
    </w:rPr>
  </w:style>
  <w:style w:type="paragraph" w:customStyle="1" w:styleId="Normal200">
    <w:name w:val="Normal_20_0"/>
    <w:qFormat/>
    <w:rsid w:val="00CD7092"/>
    <w:rPr>
      <w:rFonts w:eastAsia="Times New Roman"/>
      <w:sz w:val="24"/>
      <w:szCs w:val="24"/>
    </w:rPr>
  </w:style>
  <w:style w:type="paragraph" w:customStyle="1" w:styleId="Normal19">
    <w:name w:val="Normal_19"/>
    <w:qFormat/>
    <w:rsid w:val="00CD7092"/>
    <w:pPr>
      <w:widowControl w:val="0"/>
      <w:jc w:val="both"/>
    </w:pPr>
    <w:rPr>
      <w:rFonts w:ascii="Calibri" w:hAnsi="Calibri"/>
    </w:rPr>
  </w:style>
  <w:style w:type="paragraph" w:customStyle="1" w:styleId="Normal02000">
    <w:name w:val="Normal_0_2_0_0_0"/>
    <w:qFormat/>
    <w:rsid w:val="00CD7092"/>
    <w:rPr>
      <w:rFonts w:ascii="黑体" w:eastAsia="黑体" w:hAnsi="黑体"/>
      <w:b/>
      <w:sz w:val="32"/>
      <w:szCs w:val="24"/>
    </w:rPr>
  </w:style>
  <w:style w:type="paragraph" w:customStyle="1" w:styleId="Normal20">
    <w:name w:val="Normal_20"/>
    <w:qFormat/>
    <w:rsid w:val="00CD7092"/>
    <w:pPr>
      <w:widowControl w:val="0"/>
      <w:jc w:val="both"/>
    </w:pPr>
    <w:rPr>
      <w:rFonts w:ascii="Calibri" w:hAnsi="Calibri"/>
    </w:rPr>
  </w:style>
  <w:style w:type="character" w:customStyle="1" w:styleId="Char3">
    <w:name w:val="页眉 Char"/>
    <w:basedOn w:val="a0"/>
    <w:link w:val="a7"/>
    <w:uiPriority w:val="99"/>
    <w:qFormat/>
    <w:rsid w:val="00CD7092"/>
    <w:rPr>
      <w:rFonts w:ascii="Tahoma" w:hAnsi="Tahoma"/>
      <w:sz w:val="18"/>
      <w:szCs w:val="18"/>
    </w:rPr>
  </w:style>
  <w:style w:type="character" w:customStyle="1" w:styleId="Char2">
    <w:name w:val="页脚 Char"/>
    <w:basedOn w:val="a0"/>
    <w:link w:val="a6"/>
    <w:uiPriority w:val="99"/>
    <w:qFormat/>
    <w:rsid w:val="00CD7092"/>
    <w:rPr>
      <w:rFonts w:ascii="Tahoma" w:hAnsi="Tahoma"/>
      <w:sz w:val="18"/>
      <w:szCs w:val="18"/>
    </w:rPr>
  </w:style>
  <w:style w:type="character" w:customStyle="1" w:styleId="Char">
    <w:name w:val="批注文字 Char"/>
    <w:basedOn w:val="a0"/>
    <w:link w:val="a3"/>
    <w:uiPriority w:val="99"/>
    <w:semiHidden/>
    <w:qFormat/>
    <w:rsid w:val="00CD7092"/>
    <w:rPr>
      <w:rFonts w:ascii="Tahoma" w:hAnsi="Tahoma"/>
    </w:rPr>
  </w:style>
  <w:style w:type="character" w:customStyle="1" w:styleId="Char4">
    <w:name w:val="批注主题 Char"/>
    <w:basedOn w:val="Char"/>
    <w:link w:val="a8"/>
    <w:uiPriority w:val="99"/>
    <w:semiHidden/>
    <w:qFormat/>
    <w:rsid w:val="00CD7092"/>
    <w:rPr>
      <w:rFonts w:ascii="Tahoma" w:hAnsi="Tahoma"/>
      <w:b/>
      <w:bCs/>
    </w:rPr>
  </w:style>
  <w:style w:type="character" w:customStyle="1" w:styleId="Char1">
    <w:name w:val="批注框文本 Char"/>
    <w:basedOn w:val="a0"/>
    <w:link w:val="a5"/>
    <w:uiPriority w:val="99"/>
    <w:semiHidden/>
    <w:qFormat/>
    <w:rsid w:val="00CD7092"/>
    <w:rPr>
      <w:rFonts w:ascii="Tahoma" w:hAnsi="Tahoma"/>
      <w:sz w:val="18"/>
      <w:szCs w:val="18"/>
    </w:rPr>
  </w:style>
  <w:style w:type="paragraph" w:customStyle="1" w:styleId="2">
    <w:name w:val="正文2"/>
    <w:basedOn w:val="a"/>
    <w:qFormat/>
    <w:rsid w:val="00CD7092"/>
    <w:pPr>
      <w:widowControl w:val="0"/>
      <w:spacing w:before="156" w:after="0" w:line="360" w:lineRule="auto"/>
      <w:ind w:firstLineChars="200" w:firstLine="510"/>
      <w:jc w:val="both"/>
    </w:pPr>
    <w:rPr>
      <w:rFonts w:ascii="仿宋" w:eastAsia="仿宋" w:hAnsi="仿宋" w:cs="仿宋"/>
      <w:color w:val="000000"/>
      <w:kern w:val="2"/>
      <w:sz w:val="24"/>
      <w:szCs w:val="20"/>
    </w:rPr>
  </w:style>
  <w:style w:type="character" w:customStyle="1" w:styleId="Char0">
    <w:name w:val="纯文本 Char"/>
    <w:basedOn w:val="a0"/>
    <w:link w:val="a4"/>
    <w:qFormat/>
    <w:rsid w:val="00CD7092"/>
    <w:rPr>
      <w:rFonts w:ascii="宋体" w:eastAsia="仿宋" w:hAnsi="宋体" w:cs="仿宋"/>
      <w:color w:val="000000"/>
      <w:kern w:val="2"/>
      <w:sz w:val="24"/>
    </w:rPr>
  </w:style>
  <w:style w:type="paragraph" w:customStyle="1" w:styleId="Default0">
    <w:name w:val="Default_0"/>
    <w:qFormat/>
    <w:rsid w:val="00CD7092"/>
    <w:pPr>
      <w:widowControl w:val="0"/>
    </w:pPr>
    <w:rPr>
      <w:rFonts w:ascii="宋体" w:cs="宋体"/>
      <w:color w:val="000000"/>
      <w:sz w:val="24"/>
      <w:szCs w:val="24"/>
    </w:rPr>
  </w:style>
  <w:style w:type="paragraph" w:styleId="ab">
    <w:name w:val="List Paragraph"/>
    <w:basedOn w:val="a"/>
    <w:uiPriority w:val="99"/>
    <w:qFormat/>
    <w:rsid w:val="00CD7092"/>
    <w:pPr>
      <w:ind w:firstLineChars="200" w:firstLine="420"/>
    </w:pPr>
  </w:style>
  <w:style w:type="paragraph" w:customStyle="1" w:styleId="Normal190">
    <w:name w:val="Normal_19_0"/>
    <w:qFormat/>
    <w:rsid w:val="0041129D"/>
    <w:pPr>
      <w:widowControl w:val="0"/>
      <w:jc w:val="both"/>
    </w:pPr>
    <w:rPr>
      <w:rFonts w:ascii="Calibri"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11</Pages>
  <Words>994</Words>
  <Characters>5666</Characters>
  <Application>Microsoft Office Word</Application>
  <DocSecurity>0</DocSecurity>
  <Lines>47</Lines>
  <Paragraphs>13</Paragraphs>
  <ScaleCrop>false</ScaleCrop>
  <Company>P R C</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dc:creator>
  <cp:lastModifiedBy>Administrator</cp:lastModifiedBy>
  <cp:revision>30</cp:revision>
  <dcterms:created xsi:type="dcterms:W3CDTF">2024-09-14T04:39:00Z</dcterms:created>
  <dcterms:modified xsi:type="dcterms:W3CDTF">2025-02-26T02:27:00Z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1053DD3242B14F04A36C6EF46305F839_13</vt:lpwstr>
  </property>
</Properties>
</file>